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867BF6" w:rsidTr="001C662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/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/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/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/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/>
        </w:tc>
        <w:tc>
          <w:tcPr>
            <w:tcW w:w="8715" w:type="dxa"/>
            <w:gridSpan w:val="3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C662A" w:rsidRDefault="001C662A">
            <w:pPr>
              <w:jc w:val="center"/>
              <w:rPr>
                <w:rFonts w:asciiTheme="minorHAnsi" w:eastAsia="TimesNewRoman" w:hAnsiTheme="minorHAnsi" w:cs="TimesNewRoman"/>
                <w:b/>
                <w:color w:val="000000"/>
                <w:sz w:val="20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20"/>
              </w:rPr>
              <w:t>Раздел V. Сводная ведомость результатов проведения специальной оценки условий труда</w:t>
            </w:r>
            <w:r>
              <w:rPr>
                <w:rFonts w:asciiTheme="minorHAnsi" w:eastAsia="TimesNewRoman" w:hAnsiTheme="minorHAnsi" w:cs="TimesNewRoman"/>
                <w:b/>
                <w:color w:val="000000"/>
                <w:sz w:val="20"/>
              </w:rPr>
              <w:t xml:space="preserve"> </w:t>
            </w:r>
          </w:p>
          <w:p w:rsidR="00867BF6" w:rsidRPr="001C662A" w:rsidRDefault="001C662A">
            <w:pPr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0"/>
              </w:rPr>
            </w:pPr>
            <w:r w:rsidRPr="001C662A">
              <w:rPr>
                <w:rFonts w:ascii="Times New Roman" w:eastAsia="TimesNewRoman" w:hAnsi="Times New Roman" w:cs="Times New Roman"/>
                <w:b/>
                <w:color w:val="000000"/>
                <w:sz w:val="20"/>
              </w:rPr>
              <w:t>СП «Благовещенская ТЭЦ»</w:t>
            </w: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75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b/>
                <w:color w:val="000000"/>
                <w:sz w:val="20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20"/>
              </w:rPr>
              <w:t>Таблица 1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  <w:tc>
          <w:tcPr>
            <w:tcW w:w="3165" w:type="dxa"/>
            <w:gridSpan w:val="13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05" w:type="dxa"/>
            <w:gridSpan w:val="38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Количество рабочих мест и численно</w:t>
            </w: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всего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Класс 2</w:t>
            </w:r>
          </w:p>
        </w:tc>
        <w:tc>
          <w:tcPr>
            <w:tcW w:w="5310" w:type="dxa"/>
            <w:gridSpan w:val="2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Класс 4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867BF6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5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148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148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50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27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52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19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237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237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50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40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67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80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44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44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28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7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9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1890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1260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1440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0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71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b/>
                <w:color w:val="000000"/>
                <w:sz w:val="20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20"/>
              </w:rPr>
              <w:t>Таблица 2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Профессия / должность / специальность работника</w:t>
            </w:r>
          </w:p>
        </w:tc>
        <w:tc>
          <w:tcPr>
            <w:tcW w:w="676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Льготное пенсионное обеспечение (да/нет)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химический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шум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тяжесть трудового процесса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867BF6" w:rsidRDefault="001C662A">
            <w:pPr>
              <w:keepNext/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</w:tcPr>
          <w:p w:rsidR="00867BF6" w:rsidRDefault="00867BF6">
            <w:pPr>
              <w:keepNext/>
              <w:rPr>
                <w:rFonts w:ascii="TimesNewRoman" w:eastAsia="TimesNewRoman" w:hAnsi="TimesNewRoman" w:cs="TimesNewRoman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4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5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6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10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15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16</w:t>
            </w:r>
          </w:p>
        </w:tc>
        <w:tc>
          <w:tcPr>
            <w:tcW w:w="5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24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</w:t>
            </w: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арат управления / Производственно-технический отдел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Производственно-технический отдел / Группа режимов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23003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расчетам и режимам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Служба промышленной безопасности и охраны труда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Группа организации делопроизводства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Архивариус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Отдел подготовки и проведения ремонтов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Инженер-сметчик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ремонту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23009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ремонту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Юрисконсульт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Отдел экономики и финансов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экономист по труду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Экономист по труду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Группа безопасности и специальных программ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 по гражданской обороне и чрезвычайным ситуациям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Аппарат управления / Отдел капитального строительства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23019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Начальник отдела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экономист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 по надзору за строительством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надзору за строительством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Котельный цех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эксплуатации и ремонту гидротехнических сооружений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Техник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Котлочист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23026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центрального теплового щита управления котлами 7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центрального теплового щита управления котлами 7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крана (крановщик)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23029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котельному оборудованию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котельному оборудованию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котельному оборудованию 3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котельному оборудованию 3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Котельный цех / Участок по ремонту и обслуживанию подъемных сооружений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Мастер по ремонту оборудования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электрооборудования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электрооборудования электростанций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Слесарь-ремонтник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Слесарь-ремонтник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Котельный цех / Участок по оперативному обслуживанию объекта "Строительство второй очереди БТЭЦ"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центрального теплового щита управления котлами 7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Котельный цех / Участок по ремонту основного оборудования котельного цеха (рем.поверх.нагр.ар-ры и рем.пыл.сис.)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23039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котельных и пылеприготовительных цехов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котельных и пылеприготовительных цехов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23043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Электрогазосварщик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Электрогазосварщик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Химический цех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Химический цех / Участок по обслуживанию подземных коммуникаций и сантехнических систем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23049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аварийно-восстановительных работ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аварийно-восстановительных работ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аварийно-восстановительных работ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Химический цех / Участок централизованного ремонта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Фрезеровщик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Фрезеровщик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Турбинный цех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парогазотурбинного оборудования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Изолировщик на термоизоляции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Турбинный цех / Участок по оперативному обслуживанию объекта "Строительство второй очереди БТЭЦ"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23059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центрального теплового щита управления паровыми турбинами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турбинному оборудованию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турбинному оборудованию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23063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Машинист-обходчик по турбинному оборудованию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Мастер по ремонту оборудования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Электрогазосварщик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парогазотурбинного оборудования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парогазотурбинного оборудования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Турбинный цех / Участок по обслуживанию водопроводных сетей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Мастер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23069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тепловых сетей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тепловых сетей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тепловых сетей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тепловой автоматики и измерений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метрологии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тепловой автоматики и измерений / Участок по оперативному обслуживанию объекта "Строительство второй очереди БТЭЦ"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тепловой автоматики и измерений / Лаборатория пирометрии и газового анализа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Электрослесарь по ремонту и обслуживанию автоматики и </w:t>
            </w: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23079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Электрический цех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электрооборудования электростанций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Электрический цех / Участок по оперативному обслуживанию объекта "Строительство второй очереди БТЭЦ"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Электрослесарь по ремонту электрооборудования электростанций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23089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по обслуживанию электрооборудования электростанций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Электрический цех / Участок по ремонту освещения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Электрический цех / Электротехническая лаборатория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по релейной защите и автоматике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Электромонтер по ремонту аппаратуры, релейной защиты и автоматики 7 </w:t>
            </w: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Техник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Автотранспортный цех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23099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крана автомобильного (6 разряда)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Водитель автомобиля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Группа хозяйственного обеспечения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по стирке и ремонту спецодежды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топливоподачи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Техник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Пробоотборщик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23109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Моторист по уборке оборудования электростанций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вагоноопрокидывателя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вагоноопрокидывателя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топливоподачи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топливоподачи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 xml:space="preserve">Машинист </w:t>
            </w: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вагоноопрокидывателя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вагоноопрокидывателя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Токарь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топливоподачи / Участок по оперативному обслуживанию объекта "Строительство второй очереди БТЭЦ"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23119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вагоноопрокидывателя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топливоподачи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топливоподачи 5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обслуживанию оборудования электростанций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обслуживанию оборудования электростанций 4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3.3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топливоподачи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Слесарь по ремонту оборудования топливоподачи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Цех информационных технологий и связи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Электромонтер линейных сооружений телефонной связи и радиофикации 6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Лаборатория металлов и сварки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23129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Служба обеспечения производства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Служба обеспечения производства / Группа топливообеспечения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инженер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Инженер 1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Служба обеспечения производства / Группа материально-технического снабжения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lastRenderedPageBreak/>
              <w:t>23136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Специалист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Специалист 2 категории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Товаровед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</w:pPr>
            <w:r>
              <w:rPr>
                <w:rFonts w:ascii="TimesNewRoman" w:eastAsia="TimesNewRoman" w:hAnsi="TimesNewRoman" w:cs="TimesNewRoman"/>
                <w:b/>
                <w:color w:val="000000"/>
                <w:sz w:val="17"/>
              </w:rPr>
              <w:t>Служба обеспечения производства / Группа складского обслуживания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23139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Заведующий центральным складом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23140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Машинист крана (крановщик)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23141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Грузчик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23142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Грузчик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23143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Грузчик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23144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Грузчик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23145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Техник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23146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23147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23148</w:t>
            </w:r>
          </w:p>
        </w:tc>
        <w:tc>
          <w:tcPr>
            <w:tcW w:w="2085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Кладовщик 2 разряда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F6" w:rsidRDefault="001C662A">
            <w:pPr>
              <w:jc w:val="center"/>
              <w:rPr>
                <w:rFonts w:ascii="TimesNewRoman" w:eastAsia="TimesNewRoman" w:hAnsi="TimesNewRoman" w:cs="TimesNewRoman"/>
                <w:color w:val="000000"/>
                <w:sz w:val="16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16"/>
              </w:rPr>
              <w:t>нет</w:t>
            </w: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20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67BF6" w:rsidRDefault="001C662A">
            <w:pPr>
              <w:rPr>
                <w:rFonts w:ascii="TimesNewRoman" w:eastAsia="TimesNewRoman" w:hAnsi="TimesNewRoman" w:cs="TimesNewRoman"/>
                <w:color w:val="000000"/>
                <w:sz w:val="20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0"/>
              </w:rPr>
              <w:t>25.12.2023</w:t>
            </w: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</w:tr>
      <w:tr w:rsidR="00867BF6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  <w:tc>
          <w:tcPr>
            <w:tcW w:w="3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67BF6" w:rsidRDefault="00867BF6">
            <w:pPr>
              <w:rPr>
                <w:rFonts w:ascii="TimesNewRoman" w:eastAsia="TimesNewRoman" w:hAnsi="TimesNewRoman" w:cs="TimesNewRoman"/>
              </w:rPr>
            </w:pPr>
          </w:p>
        </w:tc>
      </w:tr>
    </w:tbl>
    <w:p w:rsidR="00867BF6" w:rsidRDefault="00867BF6">
      <w:bookmarkStart w:id="0" w:name="_GoBack"/>
      <w:bookmarkEnd w:id="0"/>
    </w:p>
    <w:sectPr w:rsidR="00867BF6">
      <w:pgSz w:w="16833" w:h="11908" w:orient="landscape"/>
      <w:pgMar w:top="864" w:right="43" w:bottom="864" w:left="6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F6" w:rsidRDefault="001C662A">
      <w:r>
        <w:separator/>
      </w:r>
    </w:p>
  </w:endnote>
  <w:endnote w:type="continuationSeparator" w:id="0">
    <w:p w:rsidR="00867BF6" w:rsidRDefault="001C662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F6" w:rsidRDefault="001C662A">
      <w:r>
        <w:separator/>
      </w:r>
    </w:p>
  </w:footnote>
  <w:footnote w:type="continuationSeparator" w:id="0">
    <w:p w:rsidR="00867BF6" w:rsidRDefault="001C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compatSetting w:name="compatibilityMode" w:uri="http://schemas.microsoft.com/office/word" w:val="11"/>
  </w:compat>
  <w:rsids>
    <w:rsidRoot w:val="00867BF6"/>
    <w:rsid w:val="001C662A"/>
    <w:rsid w:val="008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9D3"/>
  <w15:docId w15:val="{E564A25B-1DF1-4B56-AC66-A2832FE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qFormat/>
    <w:pPr>
      <w:ind w:left="720"/>
      <w:contextualSpacing/>
    </w:pPr>
    <w:rPr>
      <w:rFonts w:ascii="Arial" w:eastAsia="Arial" w:hAnsi="Arial" w:cs="Arial"/>
    </w:rPr>
  </w:style>
  <w:style w:type="paragraph" w:styleId="a4">
    <w:name w:val="No Spacing"/>
    <w:qFormat/>
    <w:rPr>
      <w:rFonts w:ascii="Arial" w:eastAsia="Arial" w:hAnsi="Arial" w:cs="Arial"/>
    </w:rPr>
  </w:style>
  <w:style w:type="paragraph" w:styleId="a5">
    <w:name w:val="Title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TitleChar">
    <w:name w:val="Title Char"/>
    <w:rPr>
      <w:rFonts w:ascii="Arial" w:eastAsia="Arial" w:hAnsi="Arial" w:cs="Arial"/>
      <w:sz w:val="48"/>
    </w:rPr>
  </w:style>
  <w:style w:type="paragraph" w:styleId="a6">
    <w:name w:val="Subtitle"/>
    <w:qFormat/>
    <w:pPr>
      <w:spacing w:before="200" w:after="200"/>
    </w:pPr>
    <w:rPr>
      <w:rFonts w:ascii="Arial" w:eastAsia="Arial" w:hAnsi="Arial" w:cs="Arial"/>
    </w:rPr>
  </w:style>
  <w:style w:type="character" w:customStyle="1" w:styleId="SubtitleChar">
    <w:name w:val="Subtitle Char"/>
    <w:rPr>
      <w:rFonts w:ascii="Arial" w:eastAsia="Arial" w:hAnsi="Arial" w:cs="Arial"/>
      <w:sz w:val="24"/>
    </w:rPr>
  </w:style>
  <w:style w:type="paragraph" w:styleId="20">
    <w:name w:val="Quote"/>
    <w:qFormat/>
    <w:pPr>
      <w:ind w:left="720"/>
    </w:pPr>
    <w:rPr>
      <w:rFonts w:ascii="Arial" w:eastAsia="Arial" w:hAnsi="Arial" w:cs="Arial"/>
      <w:i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paragraph" w:styleId="a8">
    <w:name w:val="header"/>
    <w:unhideWhenUsed/>
    <w:pPr>
      <w:tabs>
        <w:tab w:val="center" w:pos="7143"/>
        <w:tab w:val="right" w:pos="14287"/>
      </w:tabs>
    </w:pPr>
    <w:rPr>
      <w:rFonts w:ascii="Arial" w:eastAsia="Arial" w:hAnsi="Arial" w:cs="Arial"/>
    </w:rPr>
  </w:style>
  <w:style w:type="character" w:customStyle="1" w:styleId="HeaderChar">
    <w:name w:val="Header Char"/>
    <w:rPr>
      <w:rFonts w:ascii="Arial" w:eastAsia="Arial" w:hAnsi="Arial" w:cs="Arial"/>
      <w:sz w:val="24"/>
    </w:rPr>
  </w:style>
  <w:style w:type="paragraph" w:styleId="a9">
    <w:name w:val="footer"/>
    <w:unhideWhenUsed/>
    <w:pPr>
      <w:tabs>
        <w:tab w:val="center" w:pos="7143"/>
        <w:tab w:val="right" w:pos="14287"/>
      </w:tabs>
    </w:pPr>
    <w:rPr>
      <w:rFonts w:ascii="Arial" w:eastAsia="Arial" w:hAnsi="Arial" w:cs="Arial"/>
    </w:rPr>
  </w:style>
  <w:style w:type="character" w:customStyle="1" w:styleId="FooterChar">
    <w:name w:val="Footer Char"/>
    <w:rPr>
      <w:rFonts w:ascii="Arial" w:eastAsia="Arial" w:hAnsi="Arial" w:cs="Arial"/>
      <w:sz w:val="24"/>
    </w:rPr>
  </w:style>
  <w:style w:type="paragraph" w:styleId="aa">
    <w:name w:val="caption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b">
    <w:name w:val="Table Grid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ascii="Arial" w:eastAsia="Arial" w:hAnsi="Arial" w:cs="Arial"/>
    </w:rPr>
    <w:tblPr>
      <w:tblInd w:w="0" w:type="dxa"/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ascii="Arial" w:eastAsia="Arial" w:hAnsi="Arial" w:cs="Arial"/>
    </w:rPr>
    <w:tblPr>
      <w:tblInd w:w="0" w:type="dxa"/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ascii="Arial" w:eastAsia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ascii="Arial" w:eastAsia="Arial" w:hAnsi="Arial" w:cs="Arial"/>
    </w:rPr>
    <w:tblPr>
      <w:tblInd w:w="0" w:type="dxa"/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ascii="Arial" w:eastAsia="Arial" w:hAnsi="Arial" w:cs="Arial"/>
    </w:rPr>
    <w:tblPr>
      <w:tblInd w:w="0" w:type="dxa"/>
      <w:tblBorders>
        <w:top w:val="none" w:sz="4" w:space="0" w:color="auto"/>
        <w:bottom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ascii="Arial" w:eastAsia="Arial" w:hAnsi="Arial" w:cs="Arial"/>
    </w:rPr>
    <w:tblPr>
      <w:tblInd w:w="0" w:type="dxa"/>
      <w:tblBorders>
        <w:right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ascii="Arial" w:eastAsia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ascii="Arial" w:eastAsia="Arial" w:hAnsi="Arial" w:cs="Arial"/>
      <w:color w:val="404040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ascii="Arial" w:eastAsia="Arial" w:hAnsi="Arial" w:cs="Arial"/>
    </w:rPr>
    <w:tblPr>
      <w:tblInd w:w="0" w:type="dxa"/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rFonts w:ascii="Arial" w:eastAsia="Arial" w:hAnsi="Arial" w:cs="Arial"/>
      <w:color w:val="0000FF"/>
      <w:sz w:val="24"/>
      <w:u w:val="single"/>
    </w:rPr>
  </w:style>
  <w:style w:type="paragraph" w:styleId="ad">
    <w:name w:val="footnote text"/>
    <w:semiHidden/>
    <w:unhideWhenUsed/>
    <w:pPr>
      <w:spacing w:after="40"/>
    </w:pPr>
    <w:rPr>
      <w:rFonts w:ascii="Arial" w:eastAsia="Arial" w:hAnsi="Arial" w:cs="Arial"/>
      <w:sz w:val="18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styleId="ae">
    <w:name w:val="footnote reference"/>
    <w:unhideWhenUsed/>
    <w:rPr>
      <w:rFonts w:ascii="Arial" w:eastAsia="Arial" w:hAnsi="Arial" w:cs="Arial"/>
      <w:sz w:val="24"/>
      <w:vertAlign w:val="superscript"/>
    </w:rPr>
  </w:style>
  <w:style w:type="paragraph" w:styleId="af">
    <w:name w:val="endnote text"/>
    <w:semiHidden/>
    <w:unhideWhenUsed/>
    <w:rPr>
      <w:rFonts w:ascii="Arial" w:eastAsia="Arial" w:hAnsi="Arial" w:cs="Arial"/>
      <w:sz w:val="20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character" w:styleId="af0">
    <w:name w:val="endnote reference"/>
    <w:semiHidden/>
    <w:unhideWhenUsed/>
    <w:rPr>
      <w:rFonts w:ascii="Arial" w:eastAsia="Arial" w:hAnsi="Arial" w:cs="Arial"/>
      <w:sz w:val="24"/>
      <w:vertAlign w:val="superscript"/>
    </w:rPr>
  </w:style>
  <w:style w:type="paragraph" w:styleId="11">
    <w:name w:val="toc 1"/>
    <w:unhideWhenUsed/>
    <w:pPr>
      <w:spacing w:after="57"/>
    </w:pPr>
    <w:rPr>
      <w:rFonts w:ascii="Arial" w:eastAsia="Arial" w:hAnsi="Arial" w:cs="Arial"/>
    </w:rPr>
  </w:style>
  <w:style w:type="paragraph" w:styleId="22">
    <w:name w:val="toc 2"/>
    <w:unhideWhenUsed/>
    <w:pPr>
      <w:spacing w:after="57"/>
      <w:ind w:left="283"/>
    </w:pPr>
    <w:rPr>
      <w:rFonts w:ascii="Arial" w:eastAsia="Arial" w:hAnsi="Arial" w:cs="Arial"/>
    </w:rPr>
  </w:style>
  <w:style w:type="paragraph" w:styleId="31">
    <w:name w:val="toc 3"/>
    <w:unhideWhenUsed/>
    <w:pPr>
      <w:spacing w:after="57"/>
      <w:ind w:left="567"/>
    </w:pPr>
    <w:rPr>
      <w:rFonts w:ascii="Arial" w:eastAsia="Arial" w:hAnsi="Arial" w:cs="Arial"/>
    </w:rPr>
  </w:style>
  <w:style w:type="paragraph" w:styleId="41">
    <w:name w:val="toc 4"/>
    <w:unhideWhenUsed/>
    <w:pPr>
      <w:spacing w:after="57"/>
      <w:ind w:left="850"/>
    </w:pPr>
    <w:rPr>
      <w:rFonts w:ascii="Arial" w:eastAsia="Arial" w:hAnsi="Arial" w:cs="Arial"/>
    </w:rPr>
  </w:style>
  <w:style w:type="paragraph" w:styleId="51">
    <w:name w:val="toc 5"/>
    <w:unhideWhenUsed/>
    <w:pPr>
      <w:spacing w:after="57"/>
      <w:ind w:left="1134"/>
    </w:pPr>
    <w:rPr>
      <w:rFonts w:ascii="Arial" w:eastAsia="Arial" w:hAnsi="Arial" w:cs="Arial"/>
    </w:rPr>
  </w:style>
  <w:style w:type="paragraph" w:styleId="60">
    <w:name w:val="toc 6"/>
    <w:unhideWhenUsed/>
    <w:pPr>
      <w:spacing w:after="57"/>
      <w:ind w:left="1417"/>
    </w:pPr>
    <w:rPr>
      <w:rFonts w:ascii="Arial" w:eastAsia="Arial" w:hAnsi="Arial" w:cs="Arial"/>
    </w:rPr>
  </w:style>
  <w:style w:type="paragraph" w:styleId="70">
    <w:name w:val="toc 7"/>
    <w:unhideWhenUsed/>
    <w:pPr>
      <w:spacing w:after="57"/>
      <w:ind w:left="1701"/>
    </w:pPr>
    <w:rPr>
      <w:rFonts w:ascii="Arial" w:eastAsia="Arial" w:hAnsi="Arial" w:cs="Arial"/>
    </w:rPr>
  </w:style>
  <w:style w:type="paragraph" w:styleId="80">
    <w:name w:val="toc 8"/>
    <w:unhideWhenUsed/>
    <w:pPr>
      <w:spacing w:after="57"/>
      <w:ind w:left="1984"/>
    </w:pPr>
    <w:rPr>
      <w:rFonts w:ascii="Arial" w:eastAsia="Arial" w:hAnsi="Arial" w:cs="Arial"/>
    </w:rPr>
  </w:style>
  <w:style w:type="paragraph" w:styleId="90">
    <w:name w:val="toc 9"/>
    <w:unhideWhenUsed/>
    <w:pPr>
      <w:spacing w:after="57"/>
      <w:ind w:left="2268"/>
    </w:pPr>
    <w:rPr>
      <w:rFonts w:ascii="Arial" w:eastAsia="Arial" w:hAnsi="Arial" w:cs="Arial"/>
    </w:rPr>
  </w:style>
  <w:style w:type="paragraph" w:styleId="af1">
    <w:name w:val="TOC Heading"/>
    <w:unhideWhenUsed/>
    <w:rPr>
      <w:rFonts w:ascii="Arial" w:eastAsia="Arial" w:hAnsi="Arial" w:cs="Arial"/>
    </w:rPr>
  </w:style>
  <w:style w:type="paragraph" w:styleId="af2">
    <w:name w:val="table of figures"/>
    <w:unhideWhenUsed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2979</Words>
  <Characters>16981</Characters>
  <Application>Microsoft Office Word</Application>
  <DocSecurity>0</DocSecurity>
  <Lines>141</Lines>
  <Paragraphs>39</Paragraphs>
  <ScaleCrop>false</ScaleCrop>
  <Company>DVGK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Никоненко Ольга Анатольевна</cp:lastModifiedBy>
  <cp:revision>2</cp:revision>
  <dcterms:created xsi:type="dcterms:W3CDTF">2024-01-28T22:29:00Z</dcterms:created>
  <dcterms:modified xsi:type="dcterms:W3CDTF">2024-01-28T22:30:00Z</dcterms:modified>
</cp:coreProperties>
</file>