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9"/>
        <w:numPr>
          <w:ilvl w:val="0"/>
          <w:numId w:val="0"/>
        </w:numPr>
        <w:jc w:val="left"/>
        <w:keepLines w:val="0"/>
        <w:keepNext w:val="0"/>
        <w:widowControl w:val="off"/>
        <w:tabs>
          <w:tab w:val="left" w:pos="0" w:leader="none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636520" cy="1105469"/>
                <wp:effectExtent l="0" t="0" r="0" b="0"/>
                <wp:docPr id="1" name="Изображение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 1"/>
                        <pic:cNvPicPr/>
                        <pic:nvPr/>
                      </pic:nvPicPr>
                      <pic:blipFill>
                        <a:blip r:embed="rId9"/>
                        <a:srcRect l="0" t="0" r="0" b="57694"/>
                        <a:stretch/>
                      </pic:blipFill>
                      <pic:spPr bwMode="auto">
                        <a:xfrm>
                          <a:off x="0" y="0"/>
                          <a:ext cx="2636520" cy="11054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07.60pt;height:87.04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997"/>
        <w:jc w:val="center"/>
        <w:keepLines/>
        <w:keepNext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Протокол №1692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firstLine="0"/>
        <w:jc w:val="both"/>
        <w:keepLines/>
        <w:keepNext/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>
        <w:rPr>
          <w:b/>
          <w:bCs/>
          <w:sz w:val="22"/>
          <w:szCs w:val="22"/>
        </w:rPr>
        <w:t xml:space="preserve">Закупочной комиссии </w:t>
      </w:r>
      <w:r>
        <w:rPr>
          <w:b/>
          <w:bCs/>
          <w:sz w:val="22"/>
          <w:szCs w:val="22"/>
        </w:rPr>
        <w:t xml:space="preserve">по </w:t>
      </w:r>
      <w:r>
        <w:rPr>
          <w:b/>
          <w:bCs/>
          <w:sz w:val="22"/>
          <w:szCs w:val="22"/>
        </w:rPr>
        <w:t xml:space="preserve">Запросу предложений в электронной форме на право заключения договора </w:t>
      </w:r>
      <w:r>
        <w:rPr>
          <w:b/>
          <w:bCs/>
          <w:sz w:val="22"/>
          <w:szCs w:val="22"/>
        </w:rPr>
        <w:t xml:space="preserve">на «</w:t>
      </w:r>
      <w:r>
        <w:rPr>
          <w:b/>
          <w:bCs/>
          <w:sz w:val="22"/>
          <w:szCs w:val="22"/>
        </w:rPr>
      </w:r>
      <w:r/>
      <w:hyperlink r:id="rId10" w:tooltip="http://nbt.rushydro.ru/Planning/Program/View/314064?returnUrl=%2FPlanning%2FProgram%2FIndex_all%3Fnotnull%3DTrue%26page%3D1%26pageSize%3D50%26Filter.Index%3D41037005%26Filter.LotYears%3D2025%26Filter.UserOrganizationType%3D2%26Filter.ExtendedFilterOpened%3DFalse%26Filter.UserOrganizationType%3D2%26Filter.tabIndex%3D0" w:history="1">
        <w:r>
          <w:rPr>
            <w:rFonts w:ascii="Times New Roman" w:hAnsi="Times New Roman"/>
            <w:b/>
            <w:bCs/>
            <w:sz w:val="22"/>
            <w:szCs w:val="22"/>
          </w:rPr>
          <w:t xml:space="preserve">ОКПД2 49.41.1 Оказание транспортных услуг, услуг спецтехники, перевозки сборных грузов, опасных грузов (силикат натрия) для структурных подразделений Владивостокская ТЭЦ-2, Партизанская ГРЭС, Артемовская ТЭЦ, Приморские тепловые сети, ТЭЦ Восточная, Примор</w:t>
        </w:r>
        <w:r>
          <w:rPr>
            <w:rFonts w:ascii="Times New Roman" w:hAnsi="Times New Roman"/>
            <w:b/>
            <w:bCs/>
            <w:sz w:val="22"/>
            <w:szCs w:val="22"/>
          </w:rPr>
          <w:t xml:space="preserve">ский край</w:t>
        </w:r>
      </w:hyperlink>
      <w:r>
        <w:rPr>
          <w:b/>
          <w:bCs/>
          <w:sz w:val="22"/>
          <w:szCs w:val="22"/>
        </w:rPr>
        <w:t xml:space="preserve">», Лот </w:t>
      </w:r>
      <w:r>
        <w:rPr>
          <w:b/>
          <w:bCs/>
          <w:sz w:val="22"/>
          <w:szCs w:val="22"/>
        </w:rPr>
        <w:t xml:space="preserve">41037005-ЭКСП ПРОД</w:t>
      </w:r>
      <w:r>
        <w:rPr>
          <w:b/>
          <w:bCs/>
          <w:sz w:val="22"/>
          <w:szCs w:val="22"/>
        </w:rPr>
        <w:t xml:space="preserve">-202</w:t>
      </w:r>
      <w:r>
        <w:rPr>
          <w:b/>
          <w:bCs/>
          <w:sz w:val="22"/>
          <w:szCs w:val="22"/>
        </w:rPr>
        <w:t xml:space="preserve">5-ДГК</w:t>
      </w:r>
      <w:r/>
      <w:r>
        <w:rPr>
          <w:b/>
          <w:bCs/>
          <w:sz w:val="22"/>
          <w:szCs w:val="22"/>
        </w:rPr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0"/>
        <w:jc w:val="left"/>
        <w:keepLines/>
        <w:keepNext/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-567" w:right="-1" w:firstLine="0"/>
        <w:jc w:val="left"/>
        <w:spacing w:line="240" w:lineRule="auto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город Хабаровск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06.12.2024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01"/>
        <w:numPr>
          <w:ilvl w:val="0"/>
          <w:numId w:val="0"/>
        </w:numPr>
        <w:jc w:val="left"/>
        <w:spacing w:before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0"/>
        <w:jc w:val="both"/>
        <w:spacing w:line="240" w:lineRule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5" w:name="_GoBack"/>
      <w:r>
        <w:rPr>
          <w:rFonts w:ascii="Times New Roman" w:hAnsi="Times New Roman" w:eastAsia="Times New Roman" w:cs="Times New Roman"/>
          <w:sz w:val="22"/>
          <w:szCs w:val="22"/>
        </w:rPr>
      </w:r>
      <w:bookmarkEnd w:id="5"/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СПОСОБ И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ПРЕДМЕТ ЗАКУПКИ: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запрос предложений в электронной форме на право заключения договора на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«</w:t>
      </w:r>
      <w:r>
        <w:rPr>
          <w:b w:val="0"/>
          <w:bCs w:val="0"/>
        </w:rPr>
      </w:r>
      <w:hyperlink r:id="rId11" w:tooltip="http://nbt.rushydro.ru/Planning/Program/View/314064?returnUrl=%2FPlanning%2FProgram%2FIndex_all%3Fnotnull%3DTrue%26page%3D1%26pageSize%3D50%26Filter.Index%3D41037005%26Filter.LotYears%3D2025%26Filter.UserOrganizationType%3D2%26Filter.ExtendedFilterOpened%3DFalse%26Filter.UserOrganizationType%3D2%26Filter.tabIndex%3D0" w:history="1">
        <w:r>
          <w:rPr>
            <w:rFonts w:ascii="Times New Roman" w:hAnsi="Times New Roman"/>
            <w:b w:val="0"/>
            <w:bCs w:val="0"/>
            <w:sz w:val="22"/>
            <w:szCs w:val="22"/>
          </w:rPr>
          <w:t xml:space="preserve">ОКПД2 49.41.1 Оказание транспортных услуг, услуг спецтехники, перевозки сборных грузов, опасных грузов (силикат натрия) для структурных подразделений Владивостокская ТЭЦ-2, Партизанская ГРЭС, Артемовская ТЭЦ, Приморские тепловые сети, ТЭЦ Восточная, Примор</w:t>
        </w:r>
        <w:r>
          <w:rPr>
            <w:rFonts w:ascii="Times New Roman" w:hAnsi="Times New Roman"/>
            <w:b w:val="0"/>
            <w:bCs w:val="0"/>
            <w:sz w:val="22"/>
            <w:szCs w:val="22"/>
          </w:rPr>
          <w:t xml:space="preserve">ский край</w:t>
        </w:r>
      </w:hyperlink>
      <w:r>
        <w:rPr>
          <w:b w:val="0"/>
          <w:bCs w:val="0"/>
          <w:sz w:val="22"/>
          <w:szCs w:val="22"/>
        </w:rPr>
        <w:t xml:space="preserve">», Лот </w:t>
      </w:r>
      <w:r>
        <w:rPr>
          <w:b w:val="0"/>
          <w:bCs w:val="0"/>
          <w:sz w:val="22"/>
          <w:szCs w:val="22"/>
        </w:rPr>
        <w:t xml:space="preserve">41037005-ЭКСП ПРОД</w:t>
      </w:r>
      <w:r>
        <w:rPr>
          <w:b w:val="0"/>
          <w:bCs w:val="0"/>
          <w:sz w:val="22"/>
          <w:szCs w:val="22"/>
        </w:rPr>
        <w:t xml:space="preserve">-202</w:t>
      </w:r>
      <w:r>
        <w:rPr>
          <w:b w:val="0"/>
          <w:bCs w:val="0"/>
          <w:sz w:val="22"/>
          <w:szCs w:val="22"/>
        </w:rPr>
        <w:t xml:space="preserve">5-ДГК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jc w:val="both"/>
        <w:spacing w:line="240" w:lineRule="auto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0"/>
        <w:jc w:val="both"/>
        <w:spacing w:line="240" w:lineRule="auto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aps/>
          <w:sz w:val="22"/>
          <w:szCs w:val="22"/>
        </w:rPr>
        <w:t xml:space="preserve">КОЛИЧЕСТВО ПОДАННЫХ ЗАЯВОК НА УЧАСТИЕ В ЗАКУПКЕ: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 (одна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зая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ка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02"/>
        <w:gridCol w:w="2938"/>
        <w:gridCol w:w="5499"/>
      </w:tblGrid>
      <w:tr>
        <w:tblPrEx/>
        <w:trPr>
          <w:trHeight w:val="420"/>
          <w:tblHeader/>
        </w:trPr>
        <w:tc>
          <w:tcPr>
            <w:tcW w:w="1202" w:type="dxa"/>
            <w:vAlign w:val="center"/>
            <w:textDirection w:val="lrTb"/>
            <w:noWrap w:val="false"/>
          </w:tcPr>
          <w:p>
            <w:pPr>
              <w:ind w:left="-81" w:firstLine="0"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-81" w:firstLine="0"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п/п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38" w:type="dxa"/>
            <w:vAlign w:val="center"/>
            <w:textDirection w:val="lrTb"/>
            <w:noWrap w:val="false"/>
          </w:tcPr>
          <w:p>
            <w:pPr>
              <w:pStyle w:val="995"/>
              <w:jc w:val="both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Дата и время регистрации заявки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499" w:type="dxa"/>
            <w:vAlign w:val="center"/>
            <w:textDirection w:val="lrTb"/>
            <w:noWrap w:val="false"/>
          </w:tcPr>
          <w:p>
            <w:pPr>
              <w:pStyle w:val="995"/>
              <w:jc w:val="both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Наименование, адрес и ИНН Участника и/или идентификационный номер его заявки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30"/>
        </w:trPr>
        <w:tc>
          <w:tcPr>
            <w:tcW w:w="120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40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28.11.2024 0</w:t>
            </w:r>
            <w:r>
              <w:rPr>
                <w:sz w:val="22"/>
                <w:szCs w:val="22"/>
              </w:rPr>
              <w:t xml:space="preserve">3:</w:t>
            </w:r>
            <w:r>
              <w:rPr>
                <w:sz w:val="22"/>
                <w:szCs w:val="22"/>
              </w:rPr>
              <w:t xml:space="preserve">10 (MSK +03:00)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9" w:type="dxa"/>
            <w:vAlign w:val="center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«Восток Запад-Дальний Восток»</w:t>
            </w:r>
            <w:r>
              <w:rPr>
                <w:sz w:val="22"/>
                <w:szCs w:val="22"/>
              </w:rPr>
              <w:t xml:space="preserve">, ИНН </w:t>
            </w:r>
            <w:r>
              <w:rPr>
                <w:sz w:val="22"/>
                <w:szCs w:val="22"/>
              </w:rPr>
              <w:t xml:space="preserve">2543117196, 690049, </w:t>
            </w:r>
            <w:r>
              <w:rPr>
                <w:sz w:val="22"/>
                <w:szCs w:val="22"/>
              </w:rPr>
              <w:t xml:space="preserve">г. Владивосток, ул. Бородинская 9а-4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0"/>
        <w:jc w:val="both"/>
        <w:spacing w:after="0"/>
        <w:widowControl w:val="off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u w:val="single"/>
          <w:lang w:eastAsia="ru-RU"/>
        </w:rPr>
      </w:r>
      <w:r>
        <w:rPr>
          <w:rFonts w:ascii="Times New Roman" w:hAnsi="Times New Roman" w:eastAsia="Times New Roman" w:cs="Times New Roman"/>
          <w:b/>
          <w:sz w:val="22"/>
          <w:szCs w:val="22"/>
          <w:u w:val="none"/>
        </w:rPr>
        <w:t xml:space="preserve">КОЛИЧЕСТВО ОТКЛОНЕННЫХ ЗАЯВОК: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 0 (ноль) заявок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r>
    </w:p>
    <w:p>
      <w:pPr>
        <w:pStyle w:val="992"/>
        <w:ind w:left="0" w:firstLine="0"/>
        <w:jc w:val="both"/>
        <w:spacing w:line="276" w:lineRule="auto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ОБЪЕМ РАБОТ, СРОКИ ИСПОЛНЕНИЯ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 в соответствии с условиями Документации о закупке.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left="-142" w:firstLine="142"/>
        <w:jc w:val="both"/>
        <w:keepLines/>
        <w:keepNext/>
        <w:spacing w:line="240" w:lineRule="auto"/>
        <w:tabs>
          <w:tab w:val="right" w:pos="9360" w:leader="none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ind w:left="0" w:firstLine="0"/>
        <w:jc w:val="both"/>
        <w:spacing w:line="240" w:lineRule="auto"/>
        <w:widowControl w:val="off"/>
        <w:tabs>
          <w:tab w:val="right" w:pos="0" w:leader="none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ВОПРОСЫ, ВЫНОСИМЫЕ НА РАССМОТРЕНИЕ ЗАКУПОЧНОЙ КОМИССИИ: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92"/>
        <w:numPr>
          <w:ilvl w:val="0"/>
          <w:numId w:val="77"/>
        </w:numPr>
        <w:contextualSpacing w:val="0"/>
        <w:ind w:left="0" w:firstLine="0"/>
        <w:jc w:val="left"/>
        <w:keepNext w:val="0"/>
        <w:spacing w:line="240" w:lineRule="auto"/>
        <w:widowControl w:val="off"/>
        <w:tabs>
          <w:tab w:val="right" w:pos="0" w:leader="none"/>
        </w:tabs>
        <w:rPr>
          <w:sz w:val="22"/>
          <w:szCs w:val="22"/>
        </w:rPr>
        <w:suppressLineNumbers w:val="0"/>
      </w:pPr>
      <w:r>
        <w:rPr>
          <w:sz w:val="22"/>
          <w:szCs w:val="22"/>
        </w:rPr>
        <w:t xml:space="preserve">О рассмот</w:t>
      </w:r>
      <w:r>
        <w:rPr>
          <w:sz w:val="22"/>
          <w:szCs w:val="22"/>
        </w:rPr>
        <w:t xml:space="preserve">рении результатов оценки заяв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к;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2"/>
        <w:numPr>
          <w:ilvl w:val="0"/>
          <w:numId w:val="77"/>
        </w:numPr>
        <w:contextualSpacing w:val="0"/>
        <w:ind w:left="0" w:firstLine="0"/>
        <w:jc w:val="left"/>
        <w:keepNext w:val="0"/>
        <w:spacing w:line="240" w:lineRule="auto"/>
        <w:widowControl w:val="off"/>
        <w:tabs>
          <w:tab w:val="right" w:pos="0" w:leader="none"/>
        </w:tabs>
        <w:rPr>
          <w:sz w:val="22"/>
          <w:szCs w:val="22"/>
        </w:rPr>
        <w:suppressLineNumbers w:val="0"/>
      </w:pPr>
      <w:r>
        <w:rPr>
          <w:sz w:val="22"/>
          <w:szCs w:val="22"/>
        </w:rPr>
        <w:t xml:space="preserve">О признании заявки соответствующей условиям Документации о закупке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2"/>
        <w:numPr>
          <w:ilvl w:val="0"/>
          <w:numId w:val="77"/>
        </w:numPr>
        <w:contextualSpacing w:val="0"/>
        <w:ind w:left="0" w:firstLine="0"/>
        <w:jc w:val="left"/>
        <w:keepNext w:val="0"/>
        <w:spacing w:line="240" w:lineRule="auto"/>
        <w:widowControl w:val="off"/>
        <w:tabs>
          <w:tab w:val="right" w:pos="0" w:leader="none"/>
        </w:tabs>
        <w:rPr>
          <w:sz w:val="22"/>
          <w:szCs w:val="22"/>
        </w:rPr>
        <w:suppressLineNumbers w:val="0"/>
      </w:pPr>
      <w:r>
        <w:rPr>
          <w:sz w:val="22"/>
          <w:szCs w:val="22"/>
        </w:rPr>
        <w:t xml:space="preserve">О п</w:t>
      </w:r>
      <w:r>
        <w:rPr>
          <w:sz w:val="22"/>
          <w:szCs w:val="22"/>
        </w:rPr>
        <w:t xml:space="preserve">ризнании закупки несостоявшейся;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2"/>
        <w:numPr>
          <w:ilvl w:val="0"/>
          <w:numId w:val="77"/>
        </w:numPr>
        <w:contextualSpacing w:val="0"/>
        <w:ind w:left="0" w:firstLine="0"/>
        <w:jc w:val="left"/>
        <w:keepNext w:val="0"/>
        <w:spacing w:line="240" w:lineRule="auto"/>
        <w:widowControl w:val="off"/>
        <w:tabs>
          <w:tab w:val="right" w:pos="0" w:leader="none"/>
        </w:tabs>
        <w:rPr>
          <w:sz w:val="22"/>
          <w:szCs w:val="22"/>
        </w:rPr>
        <w:suppressLineNumbers w:val="0"/>
      </w:pPr>
      <w:r>
        <w:rPr>
          <w:sz w:val="22"/>
          <w:szCs w:val="22"/>
        </w:rPr>
        <w:t xml:space="preserve">О заключении договора с единственным участником конкурентной закупки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 w:val="0"/>
        <w:jc w:val="left"/>
        <w:keepNext w:val="0"/>
        <w:spacing w:line="240" w:lineRule="auto"/>
        <w:widowControl w:val="off"/>
        <w:tabs>
          <w:tab w:val="right" w:pos="0" w:leader="none"/>
        </w:tabs>
        <w:rPr>
          <w:sz w:val="22"/>
          <w:szCs w:val="22"/>
        </w:rPr>
        <w:suppressLineNumbers w:val="0"/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 w:val="0"/>
        <w:ind w:firstLine="0"/>
        <w:jc w:val="left"/>
        <w:keepNext w:val="0"/>
        <w:spacing w:line="240" w:lineRule="auto"/>
        <w:widowControl w:val="off"/>
        <w:rPr>
          <w:b/>
          <w:sz w:val="22"/>
          <w:szCs w:val="22"/>
        </w:rPr>
        <w:suppressLineNumbers w:val="0"/>
      </w:pPr>
      <w:r>
        <w:rPr>
          <w:b/>
          <w:sz w:val="22"/>
          <w:szCs w:val="22"/>
        </w:rPr>
        <w:t xml:space="preserve">ВОПРОС №1. О рассмотрении результатов оценки заяв</w:t>
      </w:r>
      <w:r>
        <w:rPr>
          <w:b/>
          <w:sz w:val="22"/>
          <w:szCs w:val="22"/>
        </w:rPr>
        <w:t xml:space="preserve">о</w:t>
      </w:r>
      <w:r>
        <w:rPr>
          <w:b/>
          <w:sz w:val="22"/>
          <w:szCs w:val="22"/>
        </w:rPr>
        <w:t xml:space="preserve">к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contextualSpacing w:val="0"/>
        <w:ind w:firstLine="0"/>
        <w:jc w:val="left"/>
        <w:keepNext w:val="0"/>
        <w:spacing w:line="240" w:lineRule="auto"/>
        <w:widowControl w:val="off"/>
        <w:rPr>
          <w:b/>
          <w:sz w:val="22"/>
          <w:szCs w:val="22"/>
        </w:rPr>
        <w:suppressLineNumbers w:val="0"/>
      </w:pPr>
      <w:r>
        <w:rPr>
          <w:b/>
          <w:sz w:val="22"/>
          <w:szCs w:val="22"/>
        </w:rPr>
        <w:t xml:space="preserve">РЕШИЛИ: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numPr>
          <w:ilvl w:val="0"/>
          <w:numId w:val="78"/>
        </w:numPr>
        <w:contextualSpacing w:val="0"/>
        <w:ind w:left="425" w:firstLine="0"/>
        <w:jc w:val="left"/>
        <w:keepNext w:val="0"/>
        <w:spacing w:line="240" w:lineRule="auto"/>
        <w:widowControl w:val="off"/>
        <w:tabs>
          <w:tab w:val="left" w:pos="426" w:leader="none"/>
        </w:tabs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sz w:val="22"/>
          <w:szCs w:val="22"/>
        </w:rPr>
        <w:t xml:space="preserve">Признать объем полученной информации достаточным для принятия решения.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78"/>
        </w:numPr>
        <w:contextualSpacing w:val="0"/>
        <w:ind w:left="425" w:firstLine="0"/>
        <w:jc w:val="left"/>
        <w:keepNext w:val="0"/>
        <w:spacing w:line="240" w:lineRule="auto"/>
        <w:widowControl w:val="off"/>
        <w:tabs>
          <w:tab w:val="left" w:pos="426" w:leader="none"/>
        </w:tabs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sz w:val="22"/>
          <w:szCs w:val="22"/>
        </w:rPr>
        <w:t xml:space="preserve">Принять к рассмотрению заявк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следующ</w:t>
      </w:r>
      <w:r>
        <w:rPr>
          <w:sz w:val="22"/>
          <w:szCs w:val="22"/>
        </w:rPr>
        <w:t xml:space="preserve">их</w:t>
      </w:r>
      <w:r>
        <w:rPr>
          <w:sz w:val="22"/>
          <w:szCs w:val="22"/>
        </w:rPr>
        <w:t xml:space="preserve"> участник</w:t>
      </w:r>
      <w:r>
        <w:rPr>
          <w:sz w:val="22"/>
          <w:szCs w:val="22"/>
        </w:rPr>
        <w:t xml:space="preserve">ов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9781" w:type="dxa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4535"/>
        <w:gridCol w:w="2552"/>
      </w:tblGrid>
      <w:tr>
        <w:tblPrEx/>
        <w:trPr>
          <w:trHeight w:val="423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keepNext w:val="0"/>
              <w:spacing w:line="240" w:lineRule="auto"/>
              <w:widowControl w:val="off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contextualSpacing w:val="0"/>
              <w:ind w:firstLine="0"/>
              <w:jc w:val="left"/>
              <w:keepNext w:val="0"/>
              <w:spacing w:line="240" w:lineRule="auto"/>
              <w:widowControl w:val="off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keepNext w:val="0"/>
              <w:spacing w:line="240" w:lineRule="auto"/>
              <w:widowControl w:val="off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Дата и время регистрации заявки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35" w:type="dxa"/>
            <w:vAlign w:val="center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keepNext w:val="0"/>
              <w:spacing w:line="240" w:lineRule="auto"/>
              <w:widowControl w:val="off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Наименование Участника, его адрес, ИНН и/или идентификационный номер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keepNext w:val="0"/>
              <w:spacing w:line="240" w:lineRule="auto"/>
              <w:widowControl w:val="off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Цена заявки,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contextualSpacing w:val="0"/>
              <w:ind w:firstLine="0"/>
              <w:jc w:val="left"/>
              <w:keepNext w:val="0"/>
              <w:spacing w:line="240" w:lineRule="auto"/>
              <w:widowControl w:val="off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руб. без НДС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2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keepNext w:val="0"/>
              <w:spacing w:line="240" w:lineRule="auto"/>
              <w:widowControl w:val="off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40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28.11.2024 0</w:t>
            </w:r>
            <w:r>
              <w:rPr>
                <w:sz w:val="22"/>
                <w:szCs w:val="22"/>
              </w:rPr>
              <w:t xml:space="preserve">3:</w:t>
            </w:r>
            <w:r>
              <w:rPr>
                <w:sz w:val="22"/>
                <w:szCs w:val="22"/>
              </w:rPr>
              <w:t xml:space="preserve">10 (MSK +03:00)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5" w:type="dxa"/>
            <w:vAlign w:val="center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«Восток Запад-Дальний Восток»</w:t>
            </w:r>
            <w:r>
              <w:rPr>
                <w:sz w:val="22"/>
                <w:szCs w:val="22"/>
              </w:rPr>
              <w:t xml:space="preserve">, ИНН </w:t>
            </w:r>
            <w:r>
              <w:rPr>
                <w:sz w:val="22"/>
                <w:szCs w:val="22"/>
              </w:rPr>
              <w:t xml:space="preserve">2543117196, 690049, </w:t>
            </w:r>
            <w:r>
              <w:rPr>
                <w:sz w:val="22"/>
                <w:szCs w:val="22"/>
              </w:rPr>
              <w:t xml:space="preserve">г. Владивосток, ул. Бородинская 9а-4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6 000 000,00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contextualSpacing w:val="0"/>
        <w:ind w:firstLine="0"/>
        <w:jc w:val="left"/>
        <w:keepNext w:val="0"/>
        <w:spacing w:line="240" w:lineRule="auto"/>
        <w:widowControl w:val="off"/>
        <w:tabs>
          <w:tab w:val="left" w:pos="426" w:leader="none"/>
        </w:tabs>
        <w:rPr>
          <w:sz w:val="22"/>
          <w:szCs w:val="22"/>
        </w:rPr>
        <w:suppressLineNumbers w:val="0"/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 w:val="0"/>
        <w:ind w:firstLine="0"/>
        <w:jc w:val="left"/>
        <w:keepNext w:val="0"/>
        <w:spacing w:line="240" w:lineRule="auto"/>
        <w:widowControl w:val="off"/>
        <w:rPr>
          <w:sz w:val="22"/>
          <w:szCs w:val="22"/>
        </w:rPr>
        <w:suppressLineNumbers w:val="0"/>
      </w:pPr>
      <w:r>
        <w:rPr>
          <w:b/>
          <w:sz w:val="22"/>
          <w:szCs w:val="22"/>
        </w:rPr>
        <w:t xml:space="preserve">ВОПРОС №</w:t>
      </w:r>
      <w:r>
        <w:rPr>
          <w:b/>
          <w:sz w:val="22"/>
          <w:szCs w:val="22"/>
        </w:rPr>
        <w:t xml:space="preserve">2</w:t>
      </w:r>
      <w:r>
        <w:rPr>
          <w:b/>
          <w:sz w:val="22"/>
          <w:szCs w:val="22"/>
        </w:rPr>
        <w:t xml:space="preserve">.  О признании заявки соответствующей условиям Документации о закупке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 w:val="0"/>
        <w:ind w:firstLine="0"/>
        <w:jc w:val="both"/>
        <w:keepNext w:val="0"/>
        <w:spacing w:line="240" w:lineRule="auto"/>
        <w:widowControl w:val="off"/>
        <w:rPr>
          <w:b/>
          <w:sz w:val="22"/>
          <w:szCs w:val="22"/>
        </w:rPr>
        <w:suppressLineNumbers w:val="0"/>
      </w:pPr>
      <w:r>
        <w:rPr>
          <w:b/>
          <w:sz w:val="22"/>
          <w:szCs w:val="22"/>
        </w:rPr>
        <w:t xml:space="preserve">РЕШИЛИ: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contextualSpacing w:val="0"/>
        <w:ind w:firstLine="0"/>
        <w:jc w:val="both"/>
        <w:keepNext w:val="0"/>
        <w:spacing w:line="240" w:lineRule="auto"/>
        <w:widowControl w:val="off"/>
        <w:rPr>
          <w:sz w:val="22"/>
          <w:szCs w:val="22"/>
        </w:rPr>
        <w:suppressLineNumbers w:val="0"/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Признать заявку Участника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ООО «Восток Запад-Дальний Восток»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соответствующей условиям Документации о закупке и принять ее к дальнейшему рассмотрению.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 w:val="0"/>
        <w:ind w:firstLine="0"/>
        <w:jc w:val="left"/>
        <w:keepNext w:val="0"/>
        <w:spacing w:line="240" w:lineRule="auto"/>
        <w:widowControl w:val="off"/>
        <w:rPr>
          <w:b/>
          <w:bCs/>
          <w:iCs/>
          <w:sz w:val="22"/>
          <w:szCs w:val="22"/>
        </w:rPr>
        <w:suppressLineNumbers w:val="0"/>
      </w:pPr>
      <w:r>
        <w:rPr>
          <w:b/>
          <w:bCs/>
          <w:iCs/>
          <w:sz w:val="22"/>
          <w:szCs w:val="22"/>
        </w:rPr>
      </w:r>
      <w:r>
        <w:rPr>
          <w:b/>
          <w:bCs/>
          <w:iCs/>
          <w:sz w:val="22"/>
          <w:szCs w:val="22"/>
        </w:rPr>
      </w:r>
      <w:r>
        <w:rPr>
          <w:b/>
          <w:bCs/>
          <w:iCs/>
          <w:sz w:val="22"/>
          <w:szCs w:val="22"/>
        </w:rPr>
      </w:r>
    </w:p>
    <w:p>
      <w:pPr>
        <w:contextualSpacing w:val="0"/>
        <w:ind w:firstLine="0"/>
        <w:jc w:val="left"/>
        <w:keepNext w:val="0"/>
        <w:spacing w:line="240" w:lineRule="auto"/>
        <w:widowControl w:val="off"/>
        <w:rPr>
          <w:b/>
          <w:bCs/>
          <w:iCs/>
          <w:sz w:val="22"/>
          <w:szCs w:val="22"/>
        </w:rPr>
        <w:suppressLineNumbers w:val="0"/>
      </w:pPr>
      <w:r>
        <w:rPr>
          <w:b/>
          <w:bCs/>
          <w:iCs/>
          <w:sz w:val="22"/>
          <w:szCs w:val="22"/>
        </w:rPr>
        <w:t xml:space="preserve">ВОПРОС №</w:t>
      </w:r>
      <w:r>
        <w:rPr>
          <w:b/>
          <w:bCs/>
          <w:iCs/>
          <w:sz w:val="22"/>
          <w:szCs w:val="22"/>
        </w:rPr>
        <w:t xml:space="preserve">3</w:t>
      </w:r>
      <w:r>
        <w:rPr>
          <w:b/>
          <w:bCs/>
          <w:iCs/>
          <w:sz w:val="22"/>
          <w:szCs w:val="22"/>
        </w:rPr>
        <w:t xml:space="preserve">. О признании закупки несостоявшейся</w:t>
      </w:r>
      <w:r>
        <w:rPr>
          <w:b/>
          <w:bCs/>
          <w:iCs/>
          <w:sz w:val="22"/>
          <w:szCs w:val="22"/>
        </w:rPr>
      </w:r>
      <w:r>
        <w:rPr>
          <w:b/>
          <w:bCs/>
          <w:iCs/>
          <w:sz w:val="22"/>
          <w:szCs w:val="22"/>
        </w:rPr>
      </w:r>
    </w:p>
    <w:p>
      <w:pPr>
        <w:contextualSpacing w:val="0"/>
        <w:ind w:firstLine="0"/>
        <w:jc w:val="left"/>
        <w:keepNext w:val="0"/>
        <w:spacing w:line="240" w:lineRule="auto"/>
        <w:widowControl w:val="off"/>
        <w:rPr>
          <w:b/>
          <w:sz w:val="22"/>
          <w:szCs w:val="22"/>
        </w:rPr>
        <w:suppressLineNumbers w:val="0"/>
      </w:pPr>
      <w:r>
        <w:rPr>
          <w:b/>
          <w:sz w:val="22"/>
          <w:szCs w:val="22"/>
        </w:rPr>
        <w:t xml:space="preserve">РЕШИЛИ: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contextualSpacing w:val="0"/>
        <w:ind w:firstLine="0"/>
        <w:jc w:val="left"/>
        <w:keepNext w:val="0"/>
        <w:spacing w:line="240" w:lineRule="auto"/>
        <w:widowControl w:val="off"/>
        <w:rPr>
          <w:sz w:val="22"/>
          <w:szCs w:val="22"/>
        </w:rPr>
        <w:suppressLineNumbers w:val="0"/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Признать закупку несостоявшейся на основании п. 4.16.1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Документации о закупке, так как </w:t>
      </w:r>
      <w:r>
        <w:rPr>
          <w:sz w:val="22"/>
          <w:szCs w:val="22"/>
        </w:rPr>
        <w:t xml:space="preserve">по окончанию срока подачи заявок (пункт</w:t>
      </w:r>
      <w:r>
        <w:rPr>
          <w:sz w:val="22"/>
          <w:szCs w:val="22"/>
        </w:rPr>
        <w:t xml:space="preserve"> 1.2.20</w:t>
      </w:r>
      <w:r>
        <w:rPr>
          <w:sz w:val="22"/>
          <w:szCs w:val="22"/>
        </w:rPr>
        <w:t xml:space="preserve">) поступило менее 2 (двух) заявок (с учетом возможных отзывов заявок)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 w:val="0"/>
        <w:ind w:firstLine="0"/>
        <w:jc w:val="left"/>
        <w:keepNext w:val="0"/>
        <w:spacing w:line="240" w:lineRule="auto"/>
        <w:widowControl w:val="off"/>
        <w:tabs>
          <w:tab w:val="left" w:pos="5940" w:leader="none"/>
        </w:tabs>
        <w:rPr>
          <w:b/>
          <w:spacing w:val="4"/>
          <w:sz w:val="22"/>
          <w:szCs w:val="22"/>
        </w:rPr>
        <w:suppressLineNumbers w:val="0"/>
      </w:pPr>
      <w:r>
        <w:rPr>
          <w:b/>
          <w:spacing w:val="4"/>
          <w:sz w:val="22"/>
          <w:szCs w:val="22"/>
        </w:rPr>
      </w:r>
      <w:r>
        <w:rPr>
          <w:b/>
          <w:spacing w:val="4"/>
          <w:sz w:val="22"/>
          <w:szCs w:val="22"/>
        </w:rPr>
      </w:r>
      <w:r>
        <w:rPr>
          <w:b/>
          <w:spacing w:val="4"/>
          <w:sz w:val="22"/>
          <w:szCs w:val="22"/>
        </w:rPr>
      </w:r>
    </w:p>
    <w:p>
      <w:pPr>
        <w:contextualSpacing w:val="0"/>
        <w:ind w:firstLine="0"/>
        <w:jc w:val="left"/>
        <w:keepNext w:val="0"/>
        <w:spacing w:line="240" w:lineRule="auto"/>
        <w:widowControl w:val="off"/>
        <w:tabs>
          <w:tab w:val="right" w:pos="9360" w:leader="none"/>
        </w:tabs>
        <w:rPr>
          <w:b/>
          <w:bCs/>
          <w:iCs/>
          <w:sz w:val="22"/>
          <w:szCs w:val="22"/>
        </w:rPr>
        <w:suppressLineNumbers w:val="0"/>
      </w:pPr>
      <w:r>
        <w:rPr>
          <w:b/>
          <w:bCs/>
          <w:iCs/>
          <w:sz w:val="22"/>
          <w:szCs w:val="22"/>
        </w:rPr>
        <w:t xml:space="preserve">ВОПРОС №</w:t>
      </w:r>
      <w:r>
        <w:rPr>
          <w:b/>
          <w:bCs/>
          <w:iCs/>
          <w:sz w:val="22"/>
          <w:szCs w:val="22"/>
        </w:rPr>
        <w:t xml:space="preserve">4</w:t>
      </w:r>
      <w:r>
        <w:rPr>
          <w:b/>
          <w:bCs/>
          <w:iCs/>
          <w:sz w:val="22"/>
          <w:szCs w:val="22"/>
        </w:rPr>
        <w:t xml:space="preserve">.  О заключении договора с единственным участником конкурентной закупки</w:t>
      </w:r>
      <w:r>
        <w:rPr>
          <w:b/>
          <w:bCs/>
          <w:iCs/>
          <w:sz w:val="22"/>
          <w:szCs w:val="22"/>
        </w:rPr>
      </w:r>
      <w:r>
        <w:rPr>
          <w:b/>
          <w:bCs/>
          <w:iCs/>
          <w:sz w:val="22"/>
          <w:szCs w:val="22"/>
        </w:rPr>
      </w:r>
    </w:p>
    <w:p>
      <w:pPr>
        <w:contextualSpacing w:val="0"/>
        <w:ind w:firstLine="0"/>
        <w:jc w:val="left"/>
        <w:keepNext w:val="0"/>
        <w:spacing w:line="240" w:lineRule="auto"/>
        <w:widowControl w:val="off"/>
        <w:tabs>
          <w:tab w:val="right" w:pos="9360" w:leader="none"/>
        </w:tabs>
        <w:rPr>
          <w:b/>
          <w:sz w:val="22"/>
          <w:szCs w:val="22"/>
        </w:rPr>
        <w:suppressLineNumbers w:val="0"/>
      </w:pPr>
      <w:r>
        <w:rPr>
          <w:b/>
          <w:sz w:val="22"/>
          <w:szCs w:val="22"/>
        </w:rPr>
        <w:t xml:space="preserve">РЕШИЛИ: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contextualSpacing w:val="0"/>
        <w:ind w:firstLine="0"/>
        <w:jc w:val="both"/>
        <w:keepNext w:val="0"/>
        <w:spacing w:line="240" w:lineRule="auto"/>
        <w:widowControl w:val="off"/>
        <w:tabs>
          <w:tab w:val="right" w:pos="9360" w:leader="none"/>
        </w:tabs>
        <w:rPr>
          <w:sz w:val="22"/>
          <w:szCs w:val="22"/>
        </w:rPr>
        <w:suppressLineNumbers w:val="0"/>
      </w:pPr>
      <w:r>
        <w:rPr>
          <w:sz w:val="22"/>
          <w:szCs w:val="22"/>
        </w:rPr>
        <w:t xml:space="preserve">1. Заключить договор на </w:t>
      </w:r>
      <w:r>
        <w:rPr>
          <w:sz w:val="22"/>
          <w:szCs w:val="22"/>
        </w:rPr>
        <w:t xml:space="preserve">«</w:t>
      </w:r>
      <w:r/>
      <w:hyperlink r:id="rId12" w:tooltip="http://nbt.rushydro.ru/Planning/Program/View/314064?returnUrl=%2FPlanning%2FProgram%2FIndex_all%3Fnotnull%3DTrue%26page%3D1%26pageSize%3D50%26Filter.Index%3D41037005%26Filter.LotYears%3D2025%26Filter.UserOrganizationType%3D2%26Filter.ExtendedFilterOpened%3DFalse%26Filter.UserOrganizationType%3D2%26Filter.tabIndex%3D0" w:history="1">
        <w:r>
          <w:rPr>
            <w:rFonts w:ascii="Times New Roman" w:hAnsi="Times New Roman"/>
            <w:b w:val="0"/>
            <w:bCs w:val="0"/>
            <w:sz w:val="22"/>
            <w:szCs w:val="22"/>
          </w:rPr>
          <w:t xml:space="preserve">ОКПД2 49.41.1 Оказание транспортных услуг, услуг спецтехники, перевозки сборных грузов, опасных грузов (силикат натрия) для структурных подразделений Владивостокская ТЭЦ-2, Партизанская ГРЭС, Артемовская ТЭЦ, Приморские тепловые сети, ТЭЦ Восточная, Примор</w:t>
        </w:r>
        <w:r>
          <w:rPr>
            <w:rFonts w:ascii="Times New Roman" w:hAnsi="Times New Roman"/>
            <w:b w:val="0"/>
            <w:bCs w:val="0"/>
            <w:sz w:val="22"/>
            <w:szCs w:val="22"/>
          </w:rPr>
          <w:t xml:space="preserve">ский край</w:t>
        </w:r>
      </w:hyperlink>
      <w:r>
        <w:rPr>
          <w:b w:val="0"/>
          <w:bCs w:val="0"/>
          <w:sz w:val="22"/>
          <w:szCs w:val="22"/>
        </w:rPr>
        <w:t xml:space="preserve">», Лот </w:t>
      </w:r>
      <w:r>
        <w:rPr>
          <w:b w:val="0"/>
          <w:bCs w:val="0"/>
          <w:sz w:val="22"/>
          <w:szCs w:val="22"/>
        </w:rPr>
        <w:t xml:space="preserve">41037005-ЭКСП ПРОД</w:t>
      </w:r>
      <w:r>
        <w:rPr>
          <w:b w:val="0"/>
          <w:bCs w:val="0"/>
          <w:sz w:val="22"/>
          <w:szCs w:val="22"/>
        </w:rPr>
        <w:t xml:space="preserve">-202</w:t>
      </w:r>
      <w:r>
        <w:rPr>
          <w:b w:val="0"/>
          <w:bCs w:val="0"/>
          <w:sz w:val="22"/>
          <w:szCs w:val="22"/>
        </w:rPr>
        <w:t xml:space="preserve">5-ДГК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 единственным участником конкурентной закупки –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ООО «Восток Запад-Дальний Восток»</w:t>
      </w:r>
      <w:r>
        <w:rPr>
          <w:sz w:val="22"/>
          <w:szCs w:val="22"/>
        </w:rPr>
        <w:t xml:space="preserve">, ИНН </w:t>
      </w:r>
      <w:r>
        <w:rPr>
          <w:sz w:val="22"/>
          <w:szCs w:val="22"/>
        </w:rPr>
        <w:t xml:space="preserve">2543117196, 690049, </w:t>
      </w:r>
      <w:r>
        <w:rPr>
          <w:sz w:val="22"/>
          <w:szCs w:val="22"/>
        </w:rPr>
        <w:t xml:space="preserve">г. Владивосток, ул. Бородинская 9а-4</w:t>
      </w:r>
      <w:r>
        <w:rPr>
          <w:rStyle w:val="1007"/>
          <w:rFonts w:eastAsiaTheme="minorHAnsi"/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 xml:space="preserve">на сумму не более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6 000 000,00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рублей без учета НДС (применяет УСНО). </w:t>
      </w:r>
      <w:r>
        <w:rPr>
          <w:sz w:val="22"/>
          <w:szCs w:val="22"/>
        </w:rPr>
        <w:t xml:space="preserve">Срок </w:t>
      </w:r>
      <w:r>
        <w:rPr>
          <w:sz w:val="22"/>
          <w:szCs w:val="22"/>
        </w:rPr>
        <w:t xml:space="preserve">оказания услуг: с момента заключения Договора по 31.12.2025 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Договор в редакции Заказчика. Условия оплаты в соответствии с договором Заказчика.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 w:val="0"/>
        <w:ind w:firstLine="0"/>
        <w:jc w:val="both"/>
        <w:keepNext w:val="0"/>
        <w:spacing w:line="240" w:lineRule="auto"/>
        <w:widowControl w:val="off"/>
        <w:tabs>
          <w:tab w:val="right" w:pos="9360" w:leader="none"/>
        </w:tabs>
        <w:rPr>
          <w:sz w:val="22"/>
          <w:szCs w:val="22"/>
        </w:rPr>
        <w:suppressLineNumbers w:val="0"/>
      </w:pPr>
      <w:r>
        <w:rPr>
          <w:sz w:val="22"/>
          <w:szCs w:val="22"/>
        </w:rPr>
        <w:t xml:space="preserve">         2. Рекомендовать Инициатору договора провести преддоговорные переговоры с </w:t>
      </w:r>
      <w:r>
        <w:rPr>
          <w:sz w:val="22"/>
          <w:szCs w:val="22"/>
        </w:rPr>
        <w:t xml:space="preserve">ООО «Восток Запад-Дальний Восток»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предмет снижения ст</w:t>
      </w:r>
      <w:r>
        <w:rPr>
          <w:sz w:val="22"/>
          <w:szCs w:val="22"/>
        </w:rPr>
        <w:t xml:space="preserve">оимости заявки без изменения остальных условий заявки, с обязательным предоставлением Протокола преддоговорных переговоров в адрес секретаря Закупочной комиссии в срок не позднее 2-х календарных дней с момента проведения переговоров / подписания протокола.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 w:val="0"/>
        <w:ind w:firstLine="0"/>
        <w:jc w:val="both"/>
        <w:keepNext w:val="0"/>
        <w:spacing w:line="240" w:lineRule="auto"/>
        <w:widowControl w:val="off"/>
        <w:tabs>
          <w:tab w:val="right" w:pos="9360" w:leader="none"/>
        </w:tabs>
        <w:rPr>
          <w:sz w:val="22"/>
          <w:szCs w:val="22"/>
        </w:rPr>
        <w:suppressLineNumbers w:val="0"/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3. Инициатор</w:t>
      </w:r>
      <w:r>
        <w:rPr>
          <w:sz w:val="22"/>
          <w:szCs w:val="22"/>
        </w:rPr>
        <w:t xml:space="preserve">у договора обеспечить подписание договора не ранее чем через 10 (десять) календарных дней и не позднее 20 (двадцати) календарных дней после официального размещения итогового протокола по результатам закупки, с учетом результатов преддоговорных переговоров.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 w:val="0"/>
        <w:ind w:firstLine="0"/>
        <w:jc w:val="both"/>
        <w:keepNext w:val="0"/>
        <w:spacing w:line="240" w:lineRule="auto"/>
        <w:widowControl w:val="off"/>
        <w:tabs>
          <w:tab w:val="right" w:pos="9360" w:leader="none"/>
        </w:tabs>
        <w:rPr>
          <w:sz w:val="22"/>
          <w:szCs w:val="22"/>
        </w:rPr>
        <w:suppressLineNumbers w:val="0"/>
      </w:pPr>
      <w:r>
        <w:rPr>
          <w:sz w:val="22"/>
          <w:szCs w:val="22"/>
        </w:rPr>
        <w:t xml:space="preserve">         4. Единственному участнику конкурентной закупки – </w:t>
      </w:r>
      <w:r>
        <w:rPr>
          <w:sz w:val="22"/>
          <w:szCs w:val="22"/>
        </w:rPr>
        <w:t xml:space="preserve">ООО «Восток Запад-Дальний Восток»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срок не позднее 3 (трех) рабочих дней с даты официального размещения итогового протокола по результатам закупки обеспечить направление по адресу, указанному в Документации о закупке, документы согласно п. 5.1.2 – 5.1.4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 w:val="0"/>
        <w:ind w:right="-108" w:firstLine="0"/>
        <w:jc w:val="both"/>
        <w:keepNext w:val="0"/>
        <w:spacing w:line="240" w:lineRule="auto"/>
        <w:widowControl w:val="off"/>
        <w:rPr>
          <w:b/>
          <w:spacing w:val="4"/>
          <w:sz w:val="22"/>
          <w:szCs w:val="22"/>
        </w:rPr>
        <w:suppressLineNumbers w:val="0"/>
      </w:pPr>
      <w:r>
        <w:rPr>
          <w:b/>
          <w:spacing w:val="4"/>
          <w:sz w:val="22"/>
          <w:szCs w:val="22"/>
        </w:rPr>
      </w:r>
      <w:r>
        <w:rPr>
          <w:b/>
          <w:spacing w:val="4"/>
          <w:sz w:val="22"/>
          <w:szCs w:val="22"/>
        </w:rPr>
      </w:r>
      <w:r>
        <w:rPr>
          <w:b/>
          <w:spacing w:val="4"/>
          <w:sz w:val="22"/>
          <w:szCs w:val="22"/>
        </w:rPr>
      </w:r>
    </w:p>
    <w:p>
      <w:pPr>
        <w:ind w:firstLine="0"/>
        <w:spacing w:line="240" w:lineRule="auto"/>
        <w:widowControl w:val="off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Ответственный секретарь закупочной комиссии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ind w:firstLine="0"/>
        <w:spacing w:line="240" w:lineRule="auto"/>
        <w:widowControl w:val="off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1-го уровня,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главный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специалист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ind w:firstLine="0"/>
        <w:spacing w:line="240" w:lineRule="auto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ОПЗРиУ АО «ДГК»                           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Ю.С. Храпатая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851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MS Mincho">
    <w:panose1 w:val="0202060305040509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1002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1001"/>
      <w:isLgl w:val="false"/>
      <w:suff w:val="tab"/>
      <w:lvlText w:val="%1."/>
      <w:lvlJc w:val="left"/>
      <w:pPr>
        <w:ind w:left="0" w:firstLine="567"/>
        <w:tabs>
          <w:tab w:val="num" w:pos="1134" w:leader="none"/>
        </w:tabs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2126" w:hanging="708"/>
        <w:tabs>
          <w:tab w:val="num" w:pos="708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35" w:hanging="708"/>
        <w:tabs>
          <w:tab w:val="num" w:pos="2835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540" w:hanging="708"/>
        <w:tabs>
          <w:tab w:val="num" w:pos="708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248" w:hanging="708"/>
        <w:tabs>
          <w:tab w:val="num" w:pos="708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64" w:hanging="708"/>
        <w:tabs>
          <w:tab w:val="num" w:pos="708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2" w:hanging="708"/>
        <w:tabs>
          <w:tab w:val="num" w:pos="708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80" w:hanging="708"/>
        <w:tabs>
          <w:tab w:val="num" w:pos="708" w:leader="none"/>
        </w:tabs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pStyle w:val="989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2">
      <w:start w:val="1"/>
      <w:numFmt w:val="decimal"/>
      <w:pStyle w:val="979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decimal"/>
      <w:pStyle w:val="980"/>
      <w:isLgl w:val="false"/>
      <w:suff w:val="tab"/>
      <w:lvlText w:val="%1.%2.%3.%4"/>
      <w:lvlJc w:val="left"/>
      <w:pPr>
        <w:ind w:left="1701" w:hanging="1134"/>
        <w:tabs>
          <w:tab w:val="num" w:pos="170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2" w:hanging="7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2" w:hanging="7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2" w:hanging="7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502" w:hanging="360"/>
        <w:tabs>
          <w:tab w:val="num" w:pos="502" w:leader="none"/>
        </w:tabs>
      </w:pPr>
      <w:rPr>
        <w:b w:val="0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502" w:hanging="360"/>
        <w:tabs>
          <w:tab w:val="num" w:pos="502" w:leader="none"/>
        </w:tabs>
      </w:pPr>
      <w:rPr>
        <w:b w:val="0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502" w:hanging="360"/>
        <w:tabs>
          <w:tab w:val="num" w:pos="502" w:leader="none"/>
        </w:tabs>
      </w:pPr>
      <w:rPr>
        <w:b w:val="0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502" w:hanging="360"/>
        <w:tabs>
          <w:tab w:val="num" w:pos="502" w:leader="none"/>
        </w:tabs>
      </w:pPr>
      <w:rPr>
        <w:b w:val="0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502" w:hanging="360"/>
        <w:tabs>
          <w:tab w:val="num" w:pos="502" w:leader="none"/>
        </w:tabs>
      </w:pPr>
      <w:rPr>
        <w:b w:val="0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502" w:hanging="360"/>
        <w:tabs>
          <w:tab w:val="num" w:pos="502" w:leader="none"/>
        </w:tabs>
      </w:pPr>
      <w:rPr>
        <w:b w:val="0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6"/>
  </w:num>
  <w:num w:numId="7">
    <w:abstractNumId w:val="10"/>
  </w:num>
  <w:num w:numId="8">
    <w:abstractNumId w:val="7"/>
  </w:num>
  <w:num w:numId="9">
    <w:abstractNumId w:val="24"/>
  </w:num>
  <w:num w:numId="10">
    <w:abstractNumId w:val="13"/>
  </w:num>
  <w:num w:numId="11">
    <w:abstractNumId w:val="31"/>
  </w:num>
  <w:num w:numId="12">
    <w:abstractNumId w:val="28"/>
  </w:num>
  <w:num w:numId="13">
    <w:abstractNumId w:val="21"/>
  </w:num>
  <w:num w:numId="14">
    <w:abstractNumId w:val="22"/>
  </w:num>
  <w:num w:numId="15">
    <w:abstractNumId w:val="34"/>
  </w:num>
  <w:num w:numId="16">
    <w:abstractNumId w:val="35"/>
  </w:num>
  <w:num w:numId="17">
    <w:abstractNumId w:val="16"/>
  </w:num>
  <w:num w:numId="18">
    <w:abstractNumId w:val="8"/>
  </w:num>
  <w:num w:numId="19">
    <w:abstractNumId w:val="9"/>
  </w:num>
  <w:num w:numId="20">
    <w:abstractNumId w:val="1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4"/>
  </w:num>
  <w:num w:numId="23">
    <w:abstractNumId w:val="26"/>
  </w:num>
  <w:num w:numId="24">
    <w:abstractNumId w:val="1"/>
  </w:num>
  <w:num w:numId="25">
    <w:abstractNumId w:val="11"/>
  </w:num>
  <w:num w:numId="26">
    <w:abstractNumId w:val="32"/>
  </w:num>
  <w:num w:numId="27">
    <w:abstractNumId w:val="19"/>
  </w:num>
  <w:num w:numId="28">
    <w:abstractNumId w:val="33"/>
  </w:num>
  <w:num w:numId="29">
    <w:abstractNumId w:val="5"/>
  </w:num>
  <w:num w:numId="30">
    <w:abstractNumId w:val="3"/>
  </w:num>
  <w:num w:numId="31">
    <w:abstractNumId w:val="12"/>
  </w:num>
  <w:num w:numId="32">
    <w:abstractNumId w:val="29"/>
  </w:num>
  <w:num w:numId="33">
    <w:abstractNumId w:val="0"/>
  </w:num>
  <w:num w:numId="34">
    <w:abstractNumId w:val="27"/>
  </w:num>
  <w:num w:numId="35">
    <w:abstractNumId w:val="15"/>
  </w:num>
  <w:num w:numId="36">
    <w:abstractNumId w:val="2"/>
  </w:num>
  <w:num w:numId="37">
    <w:abstractNumId w:val="30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1"/>
  </w:num>
  <w:num w:numId="6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9"/>
  </w:num>
  <w:num w:numId="7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71"/>
  </w:num>
  <w:num w:numId="7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3"/>
  </w:num>
  <w:num w:numId="7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75"/>
  </w:num>
  <w:num w:numId="7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77"/>
  </w:num>
  <w:num w:numId="7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06">
    <w:name w:val="Heading 1 Char"/>
    <w:basedOn w:val="981"/>
    <w:link w:val="978"/>
    <w:uiPriority w:val="9"/>
    <w:rPr>
      <w:rFonts w:ascii="Arial" w:hAnsi="Arial" w:eastAsia="Arial" w:cs="Arial"/>
      <w:sz w:val="40"/>
      <w:szCs w:val="40"/>
    </w:rPr>
  </w:style>
  <w:style w:type="paragraph" w:styleId="807">
    <w:name w:val="Heading 2"/>
    <w:basedOn w:val="977"/>
    <w:next w:val="977"/>
    <w:link w:val="8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08">
    <w:name w:val="Heading 2 Char"/>
    <w:basedOn w:val="981"/>
    <w:link w:val="807"/>
    <w:uiPriority w:val="9"/>
    <w:rPr>
      <w:rFonts w:ascii="Arial" w:hAnsi="Arial" w:eastAsia="Arial" w:cs="Arial"/>
      <w:sz w:val="34"/>
    </w:rPr>
  </w:style>
  <w:style w:type="character" w:styleId="809">
    <w:name w:val="Heading 3 Char"/>
    <w:basedOn w:val="981"/>
    <w:link w:val="979"/>
    <w:uiPriority w:val="9"/>
    <w:rPr>
      <w:rFonts w:ascii="Arial" w:hAnsi="Arial" w:eastAsia="Arial" w:cs="Arial"/>
      <w:sz w:val="30"/>
      <w:szCs w:val="30"/>
    </w:rPr>
  </w:style>
  <w:style w:type="character" w:styleId="810">
    <w:name w:val="Heading 4 Char"/>
    <w:basedOn w:val="981"/>
    <w:link w:val="980"/>
    <w:uiPriority w:val="9"/>
    <w:rPr>
      <w:rFonts w:ascii="Arial" w:hAnsi="Arial" w:eastAsia="Arial" w:cs="Arial"/>
      <w:b/>
      <w:bCs/>
      <w:sz w:val="26"/>
      <w:szCs w:val="26"/>
    </w:rPr>
  </w:style>
  <w:style w:type="paragraph" w:styleId="811">
    <w:name w:val="Heading 5"/>
    <w:basedOn w:val="977"/>
    <w:next w:val="977"/>
    <w:link w:val="8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12">
    <w:name w:val="Heading 5 Char"/>
    <w:basedOn w:val="981"/>
    <w:link w:val="811"/>
    <w:uiPriority w:val="9"/>
    <w:rPr>
      <w:rFonts w:ascii="Arial" w:hAnsi="Arial" w:eastAsia="Arial" w:cs="Arial"/>
      <w:b/>
      <w:bCs/>
      <w:sz w:val="24"/>
      <w:szCs w:val="24"/>
    </w:rPr>
  </w:style>
  <w:style w:type="paragraph" w:styleId="813">
    <w:name w:val="Heading 6"/>
    <w:basedOn w:val="977"/>
    <w:next w:val="977"/>
    <w:link w:val="8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14">
    <w:name w:val="Heading 6 Char"/>
    <w:basedOn w:val="981"/>
    <w:link w:val="813"/>
    <w:uiPriority w:val="9"/>
    <w:rPr>
      <w:rFonts w:ascii="Arial" w:hAnsi="Arial" w:eastAsia="Arial" w:cs="Arial"/>
      <w:b/>
      <w:bCs/>
      <w:sz w:val="22"/>
      <w:szCs w:val="22"/>
    </w:rPr>
  </w:style>
  <w:style w:type="paragraph" w:styleId="815">
    <w:name w:val="Heading 7"/>
    <w:basedOn w:val="977"/>
    <w:next w:val="977"/>
    <w:link w:val="8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6">
    <w:name w:val="Heading 7 Char"/>
    <w:basedOn w:val="981"/>
    <w:link w:val="8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17">
    <w:name w:val="Heading 8"/>
    <w:basedOn w:val="977"/>
    <w:next w:val="977"/>
    <w:link w:val="8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8">
    <w:name w:val="Heading 8 Char"/>
    <w:basedOn w:val="981"/>
    <w:link w:val="817"/>
    <w:uiPriority w:val="9"/>
    <w:rPr>
      <w:rFonts w:ascii="Arial" w:hAnsi="Arial" w:eastAsia="Arial" w:cs="Arial"/>
      <w:i/>
      <w:iCs/>
      <w:sz w:val="22"/>
      <w:szCs w:val="22"/>
    </w:rPr>
  </w:style>
  <w:style w:type="paragraph" w:styleId="819">
    <w:name w:val="Heading 9"/>
    <w:basedOn w:val="977"/>
    <w:next w:val="977"/>
    <w:link w:val="8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0">
    <w:name w:val="Heading 9 Char"/>
    <w:basedOn w:val="981"/>
    <w:link w:val="819"/>
    <w:uiPriority w:val="9"/>
    <w:rPr>
      <w:rFonts w:ascii="Arial" w:hAnsi="Arial" w:eastAsia="Arial" w:cs="Arial"/>
      <w:i/>
      <w:iCs/>
      <w:sz w:val="21"/>
      <w:szCs w:val="21"/>
    </w:rPr>
  </w:style>
  <w:style w:type="paragraph" w:styleId="821">
    <w:name w:val="No Spacing"/>
    <w:uiPriority w:val="1"/>
    <w:qFormat/>
    <w:pPr>
      <w:spacing w:before="0" w:after="0" w:line="240" w:lineRule="auto"/>
    </w:pPr>
  </w:style>
  <w:style w:type="paragraph" w:styleId="822">
    <w:name w:val="Title"/>
    <w:basedOn w:val="977"/>
    <w:next w:val="977"/>
    <w:link w:val="8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3">
    <w:name w:val="Title Char"/>
    <w:basedOn w:val="981"/>
    <w:link w:val="822"/>
    <w:uiPriority w:val="10"/>
    <w:rPr>
      <w:sz w:val="48"/>
      <w:szCs w:val="48"/>
    </w:rPr>
  </w:style>
  <w:style w:type="paragraph" w:styleId="824">
    <w:name w:val="Subtitle"/>
    <w:basedOn w:val="977"/>
    <w:next w:val="977"/>
    <w:link w:val="825"/>
    <w:uiPriority w:val="11"/>
    <w:qFormat/>
    <w:pPr>
      <w:spacing w:before="200" w:after="200"/>
    </w:pPr>
    <w:rPr>
      <w:sz w:val="24"/>
      <w:szCs w:val="24"/>
    </w:rPr>
  </w:style>
  <w:style w:type="character" w:styleId="825">
    <w:name w:val="Subtitle Char"/>
    <w:basedOn w:val="981"/>
    <w:link w:val="824"/>
    <w:uiPriority w:val="11"/>
    <w:rPr>
      <w:sz w:val="24"/>
      <w:szCs w:val="24"/>
    </w:rPr>
  </w:style>
  <w:style w:type="paragraph" w:styleId="826">
    <w:name w:val="Quote"/>
    <w:basedOn w:val="977"/>
    <w:next w:val="977"/>
    <w:link w:val="827"/>
    <w:uiPriority w:val="29"/>
    <w:qFormat/>
    <w:pPr>
      <w:ind w:left="720" w:right="720"/>
    </w:pPr>
    <w:rPr>
      <w:i/>
    </w:rPr>
  </w:style>
  <w:style w:type="character" w:styleId="827">
    <w:name w:val="Quote Char"/>
    <w:link w:val="826"/>
    <w:uiPriority w:val="29"/>
    <w:rPr>
      <w:i/>
    </w:rPr>
  </w:style>
  <w:style w:type="paragraph" w:styleId="828">
    <w:name w:val="Intense Quote"/>
    <w:basedOn w:val="977"/>
    <w:next w:val="977"/>
    <w:link w:val="8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9">
    <w:name w:val="Intense Quote Char"/>
    <w:link w:val="828"/>
    <w:uiPriority w:val="30"/>
    <w:rPr>
      <w:i/>
    </w:rPr>
  </w:style>
  <w:style w:type="paragraph" w:styleId="830">
    <w:name w:val="Header"/>
    <w:basedOn w:val="977"/>
    <w:link w:val="8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31">
    <w:name w:val="Header Char"/>
    <w:basedOn w:val="981"/>
    <w:link w:val="830"/>
    <w:uiPriority w:val="99"/>
  </w:style>
  <w:style w:type="paragraph" w:styleId="832">
    <w:name w:val="Footer"/>
    <w:basedOn w:val="977"/>
    <w:link w:val="8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33">
    <w:name w:val="Footer Char"/>
    <w:basedOn w:val="981"/>
    <w:link w:val="832"/>
    <w:uiPriority w:val="99"/>
  </w:style>
  <w:style w:type="paragraph" w:styleId="834">
    <w:name w:val="Caption"/>
    <w:basedOn w:val="977"/>
    <w:next w:val="9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5">
    <w:name w:val="Caption Char"/>
    <w:basedOn w:val="834"/>
    <w:link w:val="832"/>
    <w:uiPriority w:val="99"/>
  </w:style>
  <w:style w:type="table" w:styleId="836">
    <w:name w:val="Table Grid"/>
    <w:basedOn w:val="9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7">
    <w:name w:val="Table Grid Light"/>
    <w:basedOn w:val="9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8">
    <w:name w:val="Plain Table 1"/>
    <w:basedOn w:val="9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9">
    <w:name w:val="Plain Table 2"/>
    <w:basedOn w:val="9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0">
    <w:name w:val="Plain Table 3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1">
    <w:name w:val="Plain Table 4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Plain Table 5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3">
    <w:name w:val="Grid Table 1 Light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Grid Table 1 Light - Accent 1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Grid Table 1 Light - Accent 2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Grid Table 1 Light - Accent 3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Grid Table 1 Light - Accent 4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Grid Table 1 Light - Accent 5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Grid Table 1 Light - Accent 6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Grid Table 2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2 - Accent 1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2 - Accent 2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2 - Accent 3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2 - Accent 4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2 - Accent 5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2 - Accent 6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3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3 - Accent 1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3 - Accent 2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3 - Accent 3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3 - Accent 4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3 - Accent 5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3 - Accent 6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4"/>
    <w:basedOn w:val="9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5">
    <w:name w:val="Grid Table 4 - Accent 1"/>
    <w:basedOn w:val="9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66">
    <w:name w:val="Grid Table 4 - Accent 2"/>
    <w:basedOn w:val="9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67">
    <w:name w:val="Grid Table 4 - Accent 3"/>
    <w:basedOn w:val="9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8">
    <w:name w:val="Grid Table 4 - Accent 4"/>
    <w:basedOn w:val="9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9">
    <w:name w:val="Grid Table 4 - Accent 5"/>
    <w:basedOn w:val="9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0">
    <w:name w:val="Grid Table 4 - Accent 6"/>
    <w:basedOn w:val="9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1">
    <w:name w:val="Grid Table 5 Dark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72">
    <w:name w:val="Grid Table 5 Dark- Accent 1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73">
    <w:name w:val="Grid Table 5 Dark - Accent 2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4">
    <w:name w:val="Grid Table 5 Dark - Accent 3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5">
    <w:name w:val="Grid Table 5 Dark- Accent 4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6">
    <w:name w:val="Grid Table 5 Dark - Accent 5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7">
    <w:name w:val="Grid Table 5 Dark - Accent 6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78">
    <w:name w:val="Grid Table 6 Colorful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9">
    <w:name w:val="Grid Table 6 Colorful - Accent 1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0">
    <w:name w:val="Grid Table 6 Colorful - Accent 2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1">
    <w:name w:val="Grid Table 6 Colorful - Accent 3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2">
    <w:name w:val="Grid Table 6 Colorful - Accent 4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83">
    <w:name w:val="Grid Table 6 Colorful - Accent 5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4">
    <w:name w:val="Grid Table 6 Colorful - Accent 6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5">
    <w:name w:val="Grid Table 7 Colorful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7 Colorful - Accent 1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7 Colorful - Accent 2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7 Colorful - Accent 3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7 Colorful - Accent 4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7 Colorful - Accent 5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7 Colorful - Accent 6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1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1 Light - Accent 2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List Table 1 Light - Accent 3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List Table 1 Light - Accent 4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List Table 1 Light - Accent 5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List Table 1 Light - Accent 6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2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0">
    <w:name w:val="List Table 2 - Accent 1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1">
    <w:name w:val="List Table 2 - Accent 2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2">
    <w:name w:val="List Table 2 - Accent 3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03">
    <w:name w:val="List Table 2 - Accent 4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04">
    <w:name w:val="List Table 2 - Accent 5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05">
    <w:name w:val="List Table 2 - Accent 6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06">
    <w:name w:val="List Table 3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3 - Accent 1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3 - Accent 2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3 - Accent 3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3 - Accent 4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3 - Accent 5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3 - Accent 6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4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4 - Accent 1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4 - Accent 2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4 - Accent 3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4 - Accent 4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4 - Accent 5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4 - Accent 6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5 Dark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1">
    <w:name w:val="List Table 5 Dark - Accent 1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2">
    <w:name w:val="List Table 5 Dark - Accent 2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3">
    <w:name w:val="List Table 5 Dark - Accent 3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4">
    <w:name w:val="List Table 5 Dark - Accent 4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5">
    <w:name w:val="List Table 5 Dark - Accent 5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6">
    <w:name w:val="List Table 5 Dark - Accent 6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7">
    <w:name w:val="List Table 6 Colorful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8">
    <w:name w:val="List Table 6 Colorful - Accent 1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9">
    <w:name w:val="List Table 6 Colorful - Accent 2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0">
    <w:name w:val="List Table 6 Colorful - Accent 3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1">
    <w:name w:val="List Table 6 Colorful - Accent 4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2">
    <w:name w:val="List Table 6 Colorful - Accent 5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33">
    <w:name w:val="List Table 6 Colorful - Accent 6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34">
    <w:name w:val="List Table 7 Colorful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35">
    <w:name w:val="List Table 7 Colorful - Accent 1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36">
    <w:name w:val="List Table 7 Colorful - Accent 2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37">
    <w:name w:val="List Table 7 Colorful - Accent 3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38">
    <w:name w:val="List Table 7 Colorful - Accent 4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39">
    <w:name w:val="List Table 7 Colorful - Accent 5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40">
    <w:name w:val="List Table 7 Colorful - Accent 6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41">
    <w:name w:val="Lined - Accent"/>
    <w:basedOn w:val="9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2">
    <w:name w:val="Lined - Accent 1"/>
    <w:basedOn w:val="9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3">
    <w:name w:val="Lined - Accent 2"/>
    <w:basedOn w:val="9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4">
    <w:name w:val="Lined - Accent 3"/>
    <w:basedOn w:val="9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5">
    <w:name w:val="Lined - Accent 4"/>
    <w:basedOn w:val="9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6">
    <w:name w:val="Lined - Accent 5"/>
    <w:basedOn w:val="9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7">
    <w:name w:val="Lined - Accent 6"/>
    <w:basedOn w:val="9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8">
    <w:name w:val="Bordered &amp; Lined - Accent"/>
    <w:basedOn w:val="9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9">
    <w:name w:val="Bordered &amp; Lined - Accent 1"/>
    <w:basedOn w:val="9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0">
    <w:name w:val="Bordered &amp; Lined - Accent 2"/>
    <w:basedOn w:val="9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1">
    <w:name w:val="Bordered &amp; Lined - Accent 3"/>
    <w:basedOn w:val="9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2">
    <w:name w:val="Bordered &amp; Lined - Accent 4"/>
    <w:basedOn w:val="9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3">
    <w:name w:val="Bordered &amp; Lined - Accent 5"/>
    <w:basedOn w:val="9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4">
    <w:name w:val="Bordered &amp; Lined - Accent 6"/>
    <w:basedOn w:val="9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5">
    <w:name w:val="Bordered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56">
    <w:name w:val="Bordered - Accent 1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7">
    <w:name w:val="Bordered - Accent 2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8">
    <w:name w:val="Bordered - Accent 3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9">
    <w:name w:val="Bordered - Accent 4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0">
    <w:name w:val="Bordered - Accent 5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1">
    <w:name w:val="Bordered - Accent 6"/>
    <w:basedOn w:val="9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62">
    <w:name w:val="Footnote Text Char"/>
    <w:link w:val="1004"/>
    <w:uiPriority w:val="99"/>
    <w:rPr>
      <w:sz w:val="18"/>
    </w:rPr>
  </w:style>
  <w:style w:type="paragraph" w:styleId="963">
    <w:name w:val="endnote text"/>
    <w:basedOn w:val="977"/>
    <w:link w:val="964"/>
    <w:uiPriority w:val="99"/>
    <w:semiHidden/>
    <w:unhideWhenUsed/>
    <w:pPr>
      <w:spacing w:after="0" w:line="240" w:lineRule="auto"/>
    </w:pPr>
    <w:rPr>
      <w:sz w:val="20"/>
    </w:rPr>
  </w:style>
  <w:style w:type="character" w:styleId="964">
    <w:name w:val="Endnote Text Char"/>
    <w:link w:val="963"/>
    <w:uiPriority w:val="99"/>
    <w:rPr>
      <w:sz w:val="20"/>
    </w:rPr>
  </w:style>
  <w:style w:type="character" w:styleId="965">
    <w:name w:val="endnote reference"/>
    <w:basedOn w:val="981"/>
    <w:uiPriority w:val="99"/>
    <w:semiHidden/>
    <w:unhideWhenUsed/>
    <w:rPr>
      <w:vertAlign w:val="superscript"/>
    </w:rPr>
  </w:style>
  <w:style w:type="paragraph" w:styleId="966">
    <w:name w:val="toc 1"/>
    <w:basedOn w:val="977"/>
    <w:next w:val="977"/>
    <w:uiPriority w:val="39"/>
    <w:unhideWhenUsed/>
    <w:pPr>
      <w:ind w:left="0" w:right="0" w:firstLine="0"/>
      <w:spacing w:after="57"/>
    </w:pPr>
  </w:style>
  <w:style w:type="paragraph" w:styleId="967">
    <w:name w:val="toc 2"/>
    <w:basedOn w:val="977"/>
    <w:next w:val="977"/>
    <w:uiPriority w:val="39"/>
    <w:unhideWhenUsed/>
    <w:pPr>
      <w:ind w:left="283" w:right="0" w:firstLine="0"/>
      <w:spacing w:after="57"/>
    </w:pPr>
  </w:style>
  <w:style w:type="paragraph" w:styleId="968">
    <w:name w:val="toc 3"/>
    <w:basedOn w:val="977"/>
    <w:next w:val="977"/>
    <w:uiPriority w:val="39"/>
    <w:unhideWhenUsed/>
    <w:pPr>
      <w:ind w:left="567" w:right="0" w:firstLine="0"/>
      <w:spacing w:after="57"/>
    </w:pPr>
  </w:style>
  <w:style w:type="paragraph" w:styleId="969">
    <w:name w:val="toc 4"/>
    <w:basedOn w:val="977"/>
    <w:next w:val="977"/>
    <w:uiPriority w:val="39"/>
    <w:unhideWhenUsed/>
    <w:pPr>
      <w:ind w:left="850" w:right="0" w:firstLine="0"/>
      <w:spacing w:after="57"/>
    </w:pPr>
  </w:style>
  <w:style w:type="paragraph" w:styleId="970">
    <w:name w:val="toc 5"/>
    <w:basedOn w:val="977"/>
    <w:next w:val="977"/>
    <w:uiPriority w:val="39"/>
    <w:unhideWhenUsed/>
    <w:pPr>
      <w:ind w:left="1134" w:right="0" w:firstLine="0"/>
      <w:spacing w:after="57"/>
    </w:pPr>
  </w:style>
  <w:style w:type="paragraph" w:styleId="971">
    <w:name w:val="toc 6"/>
    <w:basedOn w:val="977"/>
    <w:next w:val="977"/>
    <w:uiPriority w:val="39"/>
    <w:unhideWhenUsed/>
    <w:pPr>
      <w:ind w:left="1417" w:right="0" w:firstLine="0"/>
      <w:spacing w:after="57"/>
    </w:pPr>
  </w:style>
  <w:style w:type="paragraph" w:styleId="972">
    <w:name w:val="toc 7"/>
    <w:basedOn w:val="977"/>
    <w:next w:val="977"/>
    <w:uiPriority w:val="39"/>
    <w:unhideWhenUsed/>
    <w:pPr>
      <w:ind w:left="1701" w:right="0" w:firstLine="0"/>
      <w:spacing w:after="57"/>
    </w:pPr>
  </w:style>
  <w:style w:type="paragraph" w:styleId="973">
    <w:name w:val="toc 8"/>
    <w:basedOn w:val="977"/>
    <w:next w:val="977"/>
    <w:uiPriority w:val="39"/>
    <w:unhideWhenUsed/>
    <w:pPr>
      <w:ind w:left="1984" w:right="0" w:firstLine="0"/>
      <w:spacing w:after="57"/>
    </w:pPr>
  </w:style>
  <w:style w:type="paragraph" w:styleId="974">
    <w:name w:val="toc 9"/>
    <w:basedOn w:val="977"/>
    <w:next w:val="977"/>
    <w:uiPriority w:val="39"/>
    <w:unhideWhenUsed/>
    <w:pPr>
      <w:ind w:left="2268" w:right="0" w:firstLine="0"/>
      <w:spacing w:after="57"/>
    </w:pPr>
  </w:style>
  <w:style w:type="paragraph" w:styleId="975">
    <w:name w:val="TOC Heading"/>
    <w:uiPriority w:val="39"/>
    <w:unhideWhenUsed/>
  </w:style>
  <w:style w:type="paragraph" w:styleId="976">
    <w:name w:val="table of figures"/>
    <w:basedOn w:val="977"/>
    <w:next w:val="977"/>
    <w:uiPriority w:val="99"/>
    <w:unhideWhenUsed/>
    <w:pPr>
      <w:spacing w:after="0" w:afterAutospacing="0"/>
    </w:pPr>
  </w:style>
  <w:style w:type="paragraph" w:styleId="977" w:default="1">
    <w:name w:val="Normal"/>
    <w:qFormat/>
    <w:pPr>
      <w:ind w:firstLine="567"/>
      <w:jc w:val="both"/>
      <w:spacing w:after="0" w:line="36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78">
    <w:name w:val="Heading 1"/>
    <w:basedOn w:val="977"/>
    <w:next w:val="977"/>
    <w:link w:val="990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Cs w:val="28"/>
    </w:rPr>
  </w:style>
  <w:style w:type="paragraph" w:styleId="979">
    <w:name w:val="Heading 3"/>
    <w:basedOn w:val="977"/>
    <w:next w:val="977"/>
    <w:link w:val="984"/>
    <w:qFormat/>
    <w:pPr>
      <w:numPr>
        <w:ilvl w:val="2"/>
        <w:numId w:val="1"/>
      </w:numPr>
      <w:jc w:val="left"/>
      <w:keepNext/>
      <w:spacing w:before="120" w:after="120" w:line="240" w:lineRule="auto"/>
      <w:outlineLvl w:val="2"/>
    </w:pPr>
    <w:rPr>
      <w:b/>
    </w:rPr>
  </w:style>
  <w:style w:type="paragraph" w:styleId="980">
    <w:name w:val="Heading 4"/>
    <w:basedOn w:val="977"/>
    <w:next w:val="977"/>
    <w:link w:val="985"/>
    <w:qFormat/>
    <w:pPr>
      <w:numPr>
        <w:ilvl w:val="3"/>
        <w:numId w:val="1"/>
      </w:numPr>
      <w:ind w:left="1134"/>
      <w:keepNext/>
      <w:spacing w:before="240" w:after="120" w:line="240" w:lineRule="auto"/>
      <w:tabs>
        <w:tab w:val="num" w:pos="1134" w:leader="none"/>
        <w:tab w:val="clear" w:pos="1701" w:leader="none"/>
      </w:tabs>
      <w:outlineLvl w:val="3"/>
    </w:pPr>
    <w:rPr>
      <w:b/>
      <w:i/>
    </w:rPr>
  </w:style>
  <w:style w:type="character" w:styleId="981" w:default="1">
    <w:name w:val="Default Paragraph Font"/>
    <w:uiPriority w:val="1"/>
    <w:semiHidden/>
    <w:unhideWhenUsed/>
  </w:style>
  <w:style w:type="table" w:styleId="9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83" w:default="1">
    <w:name w:val="No List"/>
    <w:uiPriority w:val="99"/>
    <w:semiHidden/>
    <w:unhideWhenUsed/>
  </w:style>
  <w:style w:type="character" w:styleId="984" w:customStyle="1">
    <w:name w:val="Заголовок 3 Знак"/>
    <w:basedOn w:val="981"/>
    <w:link w:val="979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985" w:customStyle="1">
    <w:name w:val="Заголовок 4 Знак"/>
    <w:basedOn w:val="981"/>
    <w:link w:val="980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986" w:customStyle="1">
    <w:name w:val="комментарий"/>
    <w:rPr>
      <w:b/>
      <w:i/>
      <w:shd w:val="clear" w:color="auto" w:fill="ffff99"/>
    </w:rPr>
  </w:style>
  <w:style w:type="paragraph" w:styleId="987">
    <w:name w:val="Body Text"/>
    <w:basedOn w:val="977"/>
    <w:link w:val="988"/>
    <w:pPr>
      <w:ind w:firstLine="0"/>
      <w:jc w:val="left"/>
      <w:spacing w:line="240" w:lineRule="auto"/>
      <w:tabs>
        <w:tab w:val="right" w:pos="9360" w:leader="none"/>
      </w:tabs>
    </w:pPr>
    <w:rPr>
      <w:szCs w:val="24"/>
    </w:rPr>
  </w:style>
  <w:style w:type="character" w:styleId="988" w:customStyle="1">
    <w:name w:val="Основной текст Знак"/>
    <w:basedOn w:val="981"/>
    <w:link w:val="987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89" w:customStyle="1">
    <w:name w:val="Стиль Заголовок 1 + по ширине"/>
    <w:basedOn w:val="978"/>
    <w:pPr>
      <w:numPr>
        <w:ilvl w:val="0"/>
        <w:numId w:val="1"/>
      </w:numPr>
      <w:spacing w:after="240" w:line="240" w:lineRule="auto"/>
    </w:pPr>
    <w:rPr>
      <w:rFonts w:ascii="Arial" w:hAnsi="Arial" w:eastAsia="Times New Roman" w:cs="Times New Roman"/>
      <w:color w:val="auto"/>
      <w:sz w:val="40"/>
      <w:szCs w:val="20"/>
    </w:rPr>
  </w:style>
  <w:style w:type="character" w:styleId="990" w:customStyle="1">
    <w:name w:val="Заголовок 1 Знак"/>
    <w:basedOn w:val="981"/>
    <w:link w:val="978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991">
    <w:name w:val="Hyperlink"/>
    <w:basedOn w:val="981"/>
    <w:uiPriority w:val="99"/>
    <w:unhideWhenUsed/>
    <w:rPr>
      <w:color w:val="0000ff" w:themeColor="hyperlink"/>
      <w:u w:val="single"/>
    </w:rPr>
  </w:style>
  <w:style w:type="paragraph" w:styleId="992">
    <w:name w:val="List Paragraph"/>
    <w:basedOn w:val="977"/>
    <w:uiPriority w:val="34"/>
    <w:qFormat/>
    <w:pPr>
      <w:contextualSpacing/>
      <w:ind w:left="720"/>
    </w:pPr>
  </w:style>
  <w:style w:type="paragraph" w:styleId="993">
    <w:name w:val="Balloon Text"/>
    <w:basedOn w:val="977"/>
    <w:link w:val="994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994" w:customStyle="1">
    <w:name w:val="Текст выноски Знак"/>
    <w:basedOn w:val="981"/>
    <w:link w:val="99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95" w:customStyle="1">
    <w:name w:val="Таблица шапка"/>
    <w:basedOn w:val="977"/>
    <w:pPr>
      <w:ind w:left="57" w:right="57" w:firstLine="0"/>
      <w:jc w:val="left"/>
      <w:keepNext/>
      <w:spacing w:before="40" w:after="40" w:line="240" w:lineRule="auto"/>
    </w:pPr>
    <w:rPr>
      <w:sz w:val="22"/>
    </w:rPr>
  </w:style>
  <w:style w:type="paragraph" w:styleId="996" w:customStyle="1">
    <w:name w:val="Обычный+ без отступа"/>
    <w:basedOn w:val="977"/>
    <w:pPr>
      <w:ind w:firstLine="0"/>
      <w:spacing w:before="120"/>
    </w:pPr>
    <w:rPr>
      <w:rFonts w:eastAsia="MS Mincho"/>
      <w:szCs w:val="28"/>
    </w:rPr>
  </w:style>
  <w:style w:type="paragraph" w:styleId="997">
    <w:name w:val="Body Text Indent 2"/>
    <w:basedOn w:val="977"/>
    <w:link w:val="998"/>
    <w:uiPriority w:val="99"/>
    <w:semiHidden/>
    <w:unhideWhenUsed/>
    <w:pPr>
      <w:ind w:left="283"/>
      <w:spacing w:after="120" w:line="480" w:lineRule="auto"/>
    </w:pPr>
  </w:style>
  <w:style w:type="character" w:styleId="998" w:customStyle="1">
    <w:name w:val="Основной текст с отступом 2 Знак"/>
    <w:basedOn w:val="981"/>
    <w:link w:val="997"/>
    <w:uiPriority w:val="99"/>
    <w:semiHidden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99" w:customStyle="1">
    <w:name w:val="bold1"/>
    <w:basedOn w:val="981"/>
    <w:rPr>
      <w:b/>
      <w:bCs/>
    </w:rPr>
  </w:style>
  <w:style w:type="paragraph" w:styleId="1000" w:customStyle="1">
    <w:name w:val="Основной текст 25"/>
    <w:basedOn w:val="977"/>
    <w:pPr>
      <w:spacing w:line="240" w:lineRule="auto"/>
    </w:pPr>
    <w:rPr>
      <w:sz w:val="24"/>
    </w:rPr>
  </w:style>
  <w:style w:type="paragraph" w:styleId="1001">
    <w:name w:val="List Number"/>
    <w:basedOn w:val="977"/>
    <w:pPr>
      <w:numPr>
        <w:ilvl w:val="0"/>
        <w:numId w:val="2"/>
      </w:numPr>
      <w:spacing w:before="60"/>
    </w:pPr>
    <w:rPr>
      <w:szCs w:val="24"/>
    </w:rPr>
  </w:style>
  <w:style w:type="paragraph" w:styleId="1002">
    <w:name w:val="List Bullet 2"/>
    <w:basedOn w:val="977"/>
    <w:pPr>
      <w:numPr>
        <w:ilvl w:val="0"/>
        <w:numId w:val="3"/>
      </w:numPr>
      <w:ind w:left="1429" w:hanging="357"/>
      <w:spacing w:before="120"/>
      <w:widowControl w:val="off"/>
    </w:pPr>
  </w:style>
  <w:style w:type="character" w:styleId="1003">
    <w:name w:val="footnote reference"/>
    <w:rPr>
      <w:rFonts w:cs="Times New Roman"/>
      <w:vertAlign w:val="superscript"/>
    </w:rPr>
  </w:style>
  <w:style w:type="paragraph" w:styleId="1004">
    <w:name w:val="footnote text"/>
    <w:basedOn w:val="977"/>
    <w:link w:val="1005"/>
    <w:uiPriority w:val="99"/>
    <w:pPr>
      <w:spacing w:line="240" w:lineRule="auto"/>
    </w:pPr>
    <w:rPr>
      <w:sz w:val="20"/>
    </w:rPr>
  </w:style>
  <w:style w:type="character" w:styleId="1005" w:customStyle="1">
    <w:name w:val="Текст сноски Знак"/>
    <w:basedOn w:val="981"/>
    <w:link w:val="1004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06" w:customStyle="1">
    <w:name w:val="Emphasis"/>
    <w:uiPriority w:val="20"/>
    <w:qFormat/>
    <w:rPr>
      <w:i/>
      <w:iCs/>
    </w:rPr>
  </w:style>
  <w:style w:type="character" w:styleId="1007" w:customStyle="1">
    <w:name w:val="Placeholder Text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://nbt.rushydro.ru/Planning/Program/View/314064?returnUrl=%2FPlanning%2FProgram%2FIndex_all%3Fnotnull%3DTrue%26page%3D1%26pageSize%3D50%26Filter.Index%3D41037005%26Filter.LotYears%3D2025%26Filter.UserOrganizationType%3D2%26Filter.ExtendedFilterOpened%3DFalse%26Filter.UserOrganizationType%3D2%26Filter.tabIndex%3D0" TargetMode="External"/><Relationship Id="rId11" Type="http://schemas.openxmlformats.org/officeDocument/2006/relationships/hyperlink" Target="http://nbt.rushydro.ru/Planning/Program/View/314064?returnUrl=%2FPlanning%2FProgram%2FIndex_all%3Fnotnull%3DTrue%26page%3D1%26pageSize%3D50%26Filter.Index%3D41037005%26Filter.LotYears%3D2025%26Filter.UserOrganizationType%3D2%26Filter.ExtendedFilterOpened%3DFalse%26Filter.UserOrganizationType%3D2%26Filter.tabIndex%3D0" TargetMode="External"/><Relationship Id="rId12" Type="http://schemas.openxmlformats.org/officeDocument/2006/relationships/hyperlink" Target="http://nbt.rushydro.ru/Planning/Program/View/314064?returnUrl=%2FPlanning%2FProgram%2FIndex_all%3Fnotnull%3DTrue%26page%3D1%26pageSize%3D50%26Filter.Index%3D41037005%26Filter.LotYears%3D2025%26Filter.UserOrganizationType%3D2%26Filter.ExtendedFilterOpened%3DFalse%26Filter.UserOrganizationType%3D2%26Filter.tabIndex%3D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OAO DGK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Третьяк Николай Сергеевич</dc:creator>
  <cp:lastModifiedBy>khrapataya-ys</cp:lastModifiedBy>
  <cp:revision>48</cp:revision>
  <dcterms:created xsi:type="dcterms:W3CDTF">2022-01-27T23:09:00Z</dcterms:created>
  <dcterms:modified xsi:type="dcterms:W3CDTF">2024-12-05T04:21:39Z</dcterms:modified>
</cp:coreProperties>
</file>