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 w:firstLine="0"/>
        <w:keepLines/>
        <w:keepNext/>
        <w:spacing w:line="24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«УТВЕРЖДАЮ»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ind w:left="5387" w:firstLine="0"/>
        <w:keepLines/>
        <w:keepNext/>
        <w:spacing w:before="0" w:beforeAutospacing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 </w:t>
      </w:r>
      <w:r>
        <w:rPr>
          <w:sz w:val="24"/>
          <w:szCs w:val="24"/>
        </w:rPr>
        <w:t xml:space="preserve">– Заместитель Генерального директора по </w:t>
      </w:r>
      <w:r>
        <w:rPr>
          <w:sz w:val="24"/>
          <w:szCs w:val="24"/>
        </w:rPr>
        <w:t xml:space="preserve">управлению ресурсами </w:t>
        <w:br/>
      </w:r>
      <w:r>
        <w:rPr>
          <w:sz w:val="24"/>
          <w:szCs w:val="24"/>
        </w:rPr>
        <w:t xml:space="preserve">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387" w:firstLine="0"/>
        <w:keepLines/>
        <w:keepNext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__________________Д. 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«__</w:t>
      </w:r>
      <w:r>
        <w:rPr>
          <w:sz w:val="24"/>
          <w:szCs w:val="24"/>
        </w:rPr>
        <w:t xml:space="preserve">_» _</w:t>
      </w:r>
      <w:r>
        <w:rPr>
          <w:sz w:val="24"/>
          <w:szCs w:val="24"/>
        </w:rPr>
        <w:t xml:space="preserve">______________ 2026 г.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52"/>
        <w:ind w:left="4536"/>
        <w:keepNext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</w:pPr>
      <w:r/>
      <w:r/>
    </w:p>
    <w:p>
      <w:pPr>
        <w:pStyle w:val="1152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ind w:firstLine="169"/>
        <w:jc w:val="center"/>
        <w:spacing w:after="0" w:line="240" w:lineRule="auto"/>
        <w:rPr>
          <w:rFonts w:ascii="Times New Roman" w:hAnsi="Times New Roman" w:cs="Times New Roman"/>
          <w:bCs/>
        </w:rPr>
      </w:pPr>
      <w:r>
        <w:rPr>
          <w:i w:val="0"/>
          <w:iCs w:val="0"/>
          <w:sz w:val="28"/>
          <w:szCs w:val="28"/>
        </w:rPr>
        <w:t xml:space="preserve">Запрос предложений</w:t>
      </w:r>
      <w:r>
        <w:rPr>
          <w:i w:val="0"/>
          <w:iCs w:val="0"/>
          <w:sz w:val="28"/>
          <w:szCs w:val="28"/>
        </w:rPr>
        <w:t xml:space="preserve"> в электронной форме,</w:t>
      </w:r>
      <w:r>
        <w:rPr>
          <w:i w:val="0"/>
          <w:iCs w:val="0"/>
          <w:sz w:val="28"/>
          <w:szCs w:val="28"/>
        </w:rPr>
        <w:br/>
        <w:t xml:space="preserve">участниками которого могут быть только субъекты МСП,</w:t>
      </w:r>
      <w:r>
        <w:rPr>
          <w:i w:val="0"/>
          <w:iCs w:val="0"/>
          <w:sz w:val="28"/>
          <w:szCs w:val="28"/>
        </w:rPr>
        <w:br/>
      </w:r>
      <w:r>
        <w:rPr>
          <w:i w:val="0"/>
          <w:iCs w:val="0"/>
          <w:sz w:val="28"/>
          <w:szCs w:val="28"/>
        </w:rPr>
        <w:t xml:space="preserve">на право заключения договора на</w:t>
      </w:r>
      <w:r>
        <w:rPr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ОКПД2 93.29.29  Услуги по организации и проведению внутрикорпоративной Спартакиады АО «ДГК» 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</w:r>
      <w:r>
        <w:rPr>
          <w:rFonts w:ascii="Times New Roman" w:hAnsi="Times New Roman" w:cs="Times New Roman"/>
          <w:bCs/>
          <w:i w:val="0"/>
          <w:iCs w:val="0"/>
          <w:sz w:val="28"/>
          <w:szCs w:val="28"/>
        </w:rPr>
        <w:t xml:space="preserve">».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Cs/>
          <w:i/>
        </w:rPr>
      </w:pPr>
      <w:r>
        <w:rPr>
          <w:i w:val="0"/>
          <w:iCs w:val="0"/>
          <w:sz w:val="28"/>
          <w:szCs w:val="28"/>
        </w:rPr>
        <w:t xml:space="preserve">Л</w:t>
      </w:r>
      <w:r>
        <w:rPr>
          <w:i w:val="0"/>
          <w:iCs w:val="0"/>
          <w:sz w:val="28"/>
          <w:szCs w:val="28"/>
        </w:rPr>
        <w:t xml:space="preserve">от №</w:t>
      </w:r>
      <w:r>
        <w:rPr>
          <w:i w:val="0"/>
          <w:iCs w:val="0"/>
          <w:sz w:val="28"/>
          <w:szCs w:val="28"/>
          <w:lang w:eastAsia="en-US"/>
        </w:rPr>
        <w:t xml:space="preserve"> </w:t>
      </w:r>
      <w:r>
        <w:rPr>
          <w:i w:val="0"/>
          <w:iCs w:val="0"/>
          <w:sz w:val="28"/>
          <w:szCs w:val="28"/>
          <w:lang w:eastAsia="en-US"/>
        </w:rPr>
        <w:t xml:space="preserve">90001020-ПРО ДЭК-2026-ДГК</w:t>
      </w:r>
      <w:r>
        <w:rPr>
          <w:i w:val="0"/>
          <w:iCs w:val="0"/>
          <w:sz w:val="28"/>
          <w:szCs w:val="28"/>
          <w:lang w:eastAsia="en-US"/>
        </w:rPr>
      </w:r>
      <w:r>
        <w:rPr>
          <w:rFonts w:ascii="Times New Roman" w:hAnsi="Times New Roman" w:cs="Times New Roman"/>
          <w:bCs/>
          <w:i/>
        </w:rPr>
      </w:r>
    </w:p>
    <w:p>
      <w:pPr>
        <w:ind w:left="-108" w:right="-108" w:firstLine="0"/>
        <w:jc w:val="center"/>
        <w:spacing w:before="60" w:after="60" w:line="240" w:lineRule="auto"/>
        <w:rPr>
          <w:bCs/>
          <w:i/>
          <w:sz w:val="22"/>
          <w:szCs w:val="22"/>
          <w14:ligatures w14:val="none"/>
        </w:rPr>
      </w:pPr>
      <w:r>
        <w:rPr>
          <w:sz w:val="28"/>
          <w:szCs w:val="28"/>
          <w:lang w:eastAsia="en-US"/>
        </w:rPr>
      </w:r>
      <w:r>
        <w:rPr>
          <w:bCs/>
          <w:i/>
          <w:sz w:val="22"/>
          <w:szCs w:val="22"/>
          <w14:ligatures w14:val="none"/>
        </w:rPr>
      </w:r>
      <w:r>
        <w:rPr>
          <w:bCs/>
          <w:i/>
          <w:sz w:val="22"/>
          <w:szCs w:val="22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jc w:val="center"/>
        <w:spacing w:before="0"/>
        <w:rPr>
          <w:sz w:val="28"/>
          <w:szCs w:val="28"/>
          <w:lang w:eastAsia="en-US"/>
          <w14:ligatures w14:val="none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  <w14:ligatures w14:val="none"/>
        </w:rPr>
      </w:r>
      <w:r>
        <w:rPr>
          <w:sz w:val="28"/>
          <w:szCs w:val="28"/>
          <w:lang w:eastAsia="en-US"/>
          <w14:ligatures w14:val="none"/>
        </w:rPr>
      </w:r>
    </w:p>
    <w:p>
      <w:pPr>
        <w:pStyle w:val="1152"/>
        <w:jc w:val="center"/>
        <w:keepNext/>
        <w:spacing w:before="240"/>
        <w:rPr>
          <w:rStyle w:val="1157"/>
        </w:rPr>
      </w:pPr>
      <w:r>
        <w:rPr>
          <w:rStyle w:val="1157"/>
        </w:rPr>
      </w:r>
      <w:r>
        <w:rPr>
          <w:rStyle w:val="1157"/>
        </w:rPr>
      </w:r>
      <w:r>
        <w:rPr>
          <w:rStyle w:val="1157"/>
        </w:rPr>
      </w:r>
    </w:p>
    <w:p>
      <w:pPr>
        <w:pStyle w:val="1151"/>
        <w:outlineLvl w:val="2"/>
      </w:pPr>
      <w:r>
        <w:t xml:space="preserve">Содержание</w:t>
      </w:r>
      <w:r/>
    </w:p>
    <w:p>
      <w:pPr>
        <w:pStyle w:val="1165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62"/>
          </w:rPr>
        </w:r>
        <w:r>
          <w:rPr>
            <w:rStyle w:val="1162"/>
          </w:rPr>
          <w:t xml:space="preserve">Сокращения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6</w:t>
          <w:fldChar w:fldCharType="end"/>
        </w:r>
      </w:hyperlink>
      <w:r/>
      <w:r/>
    </w:p>
    <w:p>
      <w:pPr>
        <w:pStyle w:val="1165"/>
        <w:tabs>
          <w:tab w:val="right" w:pos="9923" w:leader="none"/>
        </w:tabs>
      </w:pPr>
      <w:r/>
      <w:hyperlink w:tooltip="#_Toc2" w:anchor="_Toc2" w:history="1">
        <w:r>
          <w:rPr>
            <w:rStyle w:val="1162"/>
          </w:rPr>
        </w:r>
        <w:r>
          <w:rPr>
            <w:rStyle w:val="1162"/>
          </w:rPr>
          <w:t xml:space="preserve">Термины и определения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8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Основные сведения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12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Статус настоящего раздела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12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Информация о проводимой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12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положения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сведения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Правовой статус документов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Обжалование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18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Особые положения при проведении закупки с использованием ЭП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Прочие положения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19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Требования к </w:t>
        </w:r>
        <w:r>
          <w:rPr>
            <w:rStyle w:val="1162"/>
          </w:rPr>
          <w:t xml:space="preserve">У</w:t>
        </w:r>
        <w:r>
          <w:rPr>
            <w:rStyle w:val="1162"/>
          </w:rPr>
          <w:t xml:space="preserve">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20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требования к Участникам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20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Коллективные участники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3.3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Генеральные подрядчики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22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Порядок проведения закупки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24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Общий порядок проведения закупки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24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Официальное размещение Извещения и Документации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26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Подготовка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26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Разъяснение Документации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Изменения </w:t>
        </w:r>
        <w:r>
          <w:rPr>
            <w:rStyle w:val="1162"/>
          </w:rPr>
          <w:t xml:space="preserve">Извещени</w:t>
        </w:r>
        <w:r>
          <w:rPr>
            <w:rStyle w:val="1162"/>
          </w:rPr>
          <w:t xml:space="preserve">я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и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(или)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Документаци</w:t>
        </w:r>
        <w:r>
          <w:rPr>
            <w:rStyle w:val="1162"/>
          </w:rPr>
          <w:t xml:space="preserve">и</w:t>
        </w:r>
        <w:r>
          <w:rPr>
            <w:rStyle w:val="1162"/>
          </w:rPr>
          <w:t xml:space="preserve"> о закупке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Подача заявок и их прием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30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Изменение и отзыв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31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Открытие доступа к первым частям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31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Рассмотрение </w:t>
        </w:r>
        <w:r>
          <w:rPr>
            <w:rStyle w:val="1162"/>
          </w:rPr>
          <w:t xml:space="preserve">первых частей </w:t>
        </w:r>
        <w:r>
          <w:rPr>
            <w:rStyle w:val="1162"/>
          </w:rPr>
          <w:t xml:space="preserve">заявок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(</w:t>
        </w:r>
        <w:r>
          <w:rPr>
            <w:rStyle w:val="1162"/>
          </w:rPr>
          <w:t xml:space="preserve">отборочная стадия</w:t>
        </w:r>
        <w:r>
          <w:rPr>
            <w:rStyle w:val="1162"/>
          </w:rPr>
          <w:t xml:space="preserve">)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31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Открытие доступа ко вторым частям заявок и ценовым предложениям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Рассмотрение вторых частей заявок</w:t>
        </w:r>
        <w:r>
          <w:rPr>
            <w:rStyle w:val="1162"/>
          </w:rPr>
          <w:t xml:space="preserve"> (отборочная стадия)</w:t>
        </w:r>
        <w:r>
          <w:rPr>
            <w:rStyle w:val="1162"/>
          </w:rPr>
          <w:t xml:space="preserve">, в том числе (при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необходимости) проведение аккредитации,</w:t>
        </w:r>
        <w:r>
          <w:rPr>
            <w:rStyle w:val="1162"/>
          </w:rPr>
          <w:t xml:space="preserve"> и ценовых предложений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Дополнительные запросы разъяснений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35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Оценка и сопоставление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36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Применение </w:t>
        </w:r>
        <w:r>
          <w:rPr>
            <w:rStyle w:val="1162"/>
          </w:rPr>
          <w:t xml:space="preserve">законодательства о национальном режиме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37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</w:t>
        </w:r>
        <w:r>
          <w:rPr>
            <w:rStyle w:val="1162"/>
          </w:rPr>
          <w:t xml:space="preserve">одведение итогов закупки</w:t>
        </w:r>
        <w:r>
          <w:rPr>
            <w:rStyle w:val="1162"/>
          </w:rPr>
          <w:t xml:space="preserve"> (</w:t>
        </w:r>
        <w:r>
          <w:rPr>
            <w:rStyle w:val="1162"/>
          </w:rPr>
          <w:t xml:space="preserve">о</w:t>
        </w:r>
        <w:r>
          <w:rPr>
            <w:rStyle w:val="1162"/>
          </w:rPr>
          <w:t xml:space="preserve">пределение Победителя</w:t>
        </w:r>
        <w:r>
          <w:rPr>
            <w:rStyle w:val="1162"/>
          </w:rPr>
          <w:t xml:space="preserve">)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37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Признание закупки несостоявшейся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39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Отказ от проведения закупки</w:t>
        </w:r>
        <w:r>
          <w:rPr>
            <w:rStyle w:val="1162"/>
          </w:rPr>
          <w:t xml:space="preserve"> (отмена закупки)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40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Особенности</w:t>
        </w:r>
        <w:r>
          <w:rPr>
            <w:rStyle w:val="1162"/>
          </w:rPr>
          <w:t xml:space="preserve"> проведения закупки с необходимостью обеспечения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40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Особенности проведения м</w:t>
        </w:r>
        <w:r>
          <w:rPr>
            <w:rStyle w:val="1162"/>
          </w:rPr>
          <w:t xml:space="preserve">ноголотов</w:t>
        </w:r>
        <w:r>
          <w:rPr>
            <w:rStyle w:val="1162"/>
          </w:rPr>
          <w:t xml:space="preserve">ой</w:t>
        </w:r>
        <w:r>
          <w:rPr>
            <w:rStyle w:val="1162"/>
          </w:rPr>
          <w:t xml:space="preserve"> закупк</w:t>
        </w:r>
        <w:r>
          <w:rPr>
            <w:rStyle w:val="1162"/>
          </w:rPr>
          <w:t xml:space="preserve">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43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</w:t>
        </w:r>
        <w:r>
          <w:rPr>
            <w:rStyle w:val="1162"/>
          </w:rPr>
          <w:t xml:space="preserve">орядок заключения </w:t>
        </w:r>
        <w:r>
          <w:rPr>
            <w:rStyle w:val="1162"/>
          </w:rPr>
          <w:t xml:space="preserve">Д</w:t>
        </w:r>
        <w:r>
          <w:rPr>
            <w:rStyle w:val="1162"/>
          </w:rPr>
          <w:t xml:space="preserve">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Общие положения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Заключение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Уклонение Победителя от заключения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1 – Технические требования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49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Техническим требованиям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49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2 – Проект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50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</w:t>
        </w:r>
        <w:r>
          <w:rPr>
            <w:rStyle w:val="1162"/>
          </w:rPr>
          <w:t xml:space="preserve">П</w:t>
        </w:r>
        <w:r>
          <w:rPr>
            <w:rStyle w:val="1162"/>
          </w:rPr>
          <w:t xml:space="preserve">роекту договора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50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3 – Требования к </w:t>
        </w:r>
        <w:r>
          <w:rPr>
            <w:rStyle w:val="1162"/>
          </w:rPr>
          <w:t xml:space="preserve">У</w:t>
        </w:r>
        <w:r>
          <w:rPr>
            <w:rStyle w:val="1162"/>
          </w:rPr>
          <w:t xml:space="preserve">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51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</w:t>
        </w:r>
        <w:r>
          <w:rPr>
            <w:rStyle w:val="1162"/>
          </w:rPr>
          <w:t xml:space="preserve">требованиям к </w:t>
        </w:r>
        <w:r>
          <w:rPr>
            <w:rStyle w:val="1162"/>
          </w:rPr>
          <w:t xml:space="preserve">У</w:t>
        </w:r>
        <w:r>
          <w:rPr>
            <w:rStyle w:val="1162"/>
          </w:rPr>
          <w:t xml:space="preserve">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51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Обязательные требования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  <w:rPr>
          <w:highlight w:val="yellow"/>
        </w:rPr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62"/>
          </w:rPr>
        </w:r>
        <w:r>
          <w:rPr>
            <w:rStyle w:val="1162"/>
            <w:highlight w:val="white"/>
          </w:rPr>
          <w:t xml:space="preserve">Специальные требования</w:t>
        </w:r>
        <w:r>
          <w:rPr>
            <w:rStyle w:val="1162"/>
            <w:highlight w:val="white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54</w:t>
          <w:fldChar w:fldCharType="end"/>
        </w:r>
      </w:hyperlink>
      <w:r>
        <w:rPr>
          <w:highlight w:val="yellow"/>
        </w:rPr>
      </w:r>
      <w:r>
        <w:rPr>
          <w:highlight w:val="yellow"/>
        </w:rPr>
      </w:r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Дополнительные т</w:t>
        </w:r>
        <w:r>
          <w:rPr>
            <w:rStyle w:val="1162"/>
          </w:rPr>
          <w:t xml:space="preserve">ребования к Коллективным участникам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55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8.5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Дополнительные т</w:t>
        </w:r>
        <w:r>
          <w:rPr>
            <w:rStyle w:val="1162"/>
          </w:rPr>
          <w:t xml:space="preserve">ребования к Генеральным подрядчикам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56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</w:t>
        </w:r>
        <w:r>
          <w:rPr>
            <w:rStyle w:val="1162"/>
          </w:rPr>
          <w:t xml:space="preserve">4</w:t>
        </w:r>
        <w:r>
          <w:rPr>
            <w:rStyle w:val="1162"/>
          </w:rPr>
          <w:t xml:space="preserve"> </w:t>
        </w:r>
        <w:r>
          <w:rPr>
            <w:rStyle w:val="1162"/>
          </w:rPr>
          <w:t xml:space="preserve">– </w:t>
        </w:r>
        <w:r>
          <w:rPr>
            <w:rStyle w:val="1162"/>
          </w:rPr>
          <w:t xml:space="preserve">Образцы форм документов, включаемых в 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57</w:t>
          <w:fldChar w:fldCharType="end"/>
        </w:r>
      </w:hyperlink>
      <w:r/>
      <w:r/>
    </w:p>
    <w:p>
      <w:pPr>
        <w:pStyle w:val="1164"/>
        <w:tabs>
          <w:tab w:val="left" w:pos="567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Образца</w:t>
        </w:r>
        <w:r>
          <w:rPr>
            <w:rStyle w:val="1162"/>
          </w:rPr>
          <w:t xml:space="preserve">м</w:t>
        </w:r>
        <w:r>
          <w:rPr>
            <w:rStyle w:val="1162"/>
          </w:rPr>
          <w:t xml:space="preserve"> форм документов, включаемых в 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57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5 </w:t>
        </w:r>
        <w:r>
          <w:rPr>
            <w:rStyle w:val="1162"/>
          </w:rPr>
          <w:t xml:space="preserve">– </w:t>
        </w:r>
        <w:r>
          <w:rPr>
            <w:rStyle w:val="1162"/>
          </w:rPr>
          <w:t xml:space="preserve">Образцы форм документов, предоставляемых Победителем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58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Образцам форм документов, предоставляемых Победителем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58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58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Форма «Заверение об обстоятельствах»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58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6</w:t>
        </w:r>
        <w:r>
          <w:rPr>
            <w:rStyle w:val="1162"/>
          </w:rPr>
          <w:t xml:space="preserve"> – 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60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Состав заявки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60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7</w:t>
        </w:r>
        <w:r>
          <w:rPr>
            <w:rStyle w:val="1162"/>
          </w:rPr>
          <w:t xml:space="preserve"> – Отборочные критерии рассмотрения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62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62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64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67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4"/>
        <w:tabs>
          <w:tab w:val="left" w:pos="850" w:leader="none"/>
          <w:tab w:val="right" w:pos="9923" w:leader="none"/>
        </w:tabs>
        <w:rPr>
          <w:rStyle w:val="1157"/>
          <w:i w:val="0"/>
          <w:iCs w:val="0"/>
          <w:shd w:val="clear" w:color="auto" w:fill="auto"/>
        </w:rPr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62"/>
          </w:rPr>
        </w:r>
        <w:r>
          <w:rPr>
            <w:rStyle w:val="1162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62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62"/>
            <w:i w:val="0"/>
            <w:iCs w:val="0"/>
            <w:shd w:val="clear" w:color="auto" w:fill="auto"/>
          </w:rPr>
          <w:t xml:space="preserve">ок</w:t>
        </w:r>
        <w:r>
          <w:rPr>
            <w:rStyle w:val="1162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62"/>
            <w:i w:val="0"/>
            <w:iCs w:val="0"/>
            <w:shd w:val="clear" w:color="auto" w:fill="auto"/>
          </w:rPr>
          <w:t xml:space="preserve">е</w:t>
        </w:r>
        <w:r>
          <w:rPr>
            <w:rStyle w:val="1162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62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68</w:t>
          <w:fldChar w:fldCharType="end"/>
        </w:r>
      </w:hyperlink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</w:t>
        </w:r>
        <w:r>
          <w:rPr>
            <w:rStyle w:val="1162"/>
          </w:rPr>
          <w:t xml:space="preserve"> </w:t>
        </w:r>
        <w:r>
          <w:rPr>
            <w:rStyle w:val="1162"/>
          </w:rPr>
          <w:t xml:space="preserve">8</w:t>
        </w:r>
        <w:r>
          <w:rPr>
            <w:rStyle w:val="1162"/>
          </w:rPr>
          <w:t xml:space="preserve"> – Порядок и критерии оценки и сопоставления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Порядок и критерии оценки и сопоставления заявок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</w:t>
        </w:r>
        <w:r>
          <w:rPr>
            <w:rStyle w:val="1162"/>
          </w:rPr>
          <w:t xml:space="preserve">9</w:t>
        </w:r>
        <w:r>
          <w:rPr>
            <w:rStyle w:val="1162"/>
          </w:rPr>
          <w:t xml:space="preserve"> – Обоснование НМЦ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73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Обоснованию НМЦ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73</w:t>
          <w:fldChar w:fldCharType="end"/>
        </w:r>
      </w:hyperlink>
      <w:r/>
      <w:r/>
    </w:p>
    <w:p>
      <w:pPr>
        <w:pStyle w:val="1165"/>
        <w:tabs>
          <w:tab w:val="left" w:pos="567" w:leader="none"/>
          <w:tab w:val="right" w:pos="9923" w:leader="none"/>
        </w:tabs>
      </w:pPr>
      <w:r/>
      <w:hyperlink w:tooltip="#_Toc67" w:anchor="_Toc67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Приложение № 1</w:t>
        </w:r>
        <w:r>
          <w:rPr>
            <w:rStyle w:val="1162"/>
          </w:rPr>
          <w:t xml:space="preserve">0</w:t>
        </w:r>
        <w:r>
          <w:rPr>
            <w:rStyle w:val="1162"/>
          </w:rPr>
          <w:t xml:space="preserve"> – Форма Заявки на аккредитацию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74</w:t>
          <w:fldChar w:fldCharType="end"/>
        </w:r>
      </w:hyperlink>
      <w:r/>
      <w:r/>
    </w:p>
    <w:p>
      <w:pPr>
        <w:pStyle w:val="1164"/>
        <w:tabs>
          <w:tab w:val="left" w:pos="850" w:leader="none"/>
          <w:tab w:val="right" w:pos="9923" w:leader="none"/>
        </w:tabs>
      </w:pPr>
      <w:r/>
      <w:hyperlink w:tooltip="#_Toc68" w:anchor="_Toc68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62"/>
          </w:rPr>
        </w:r>
        <w:r>
          <w:rPr>
            <w:rStyle w:val="1162"/>
          </w:rPr>
          <w:t xml:space="preserve">Пояснения к форме Заявки на аккредитацию</w:t>
        </w:r>
        <w:r>
          <w:rPr>
            <w:rStyle w:val="1162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74</w:t>
          <w:fldChar w:fldCharType="end"/>
        </w:r>
      </w:hyperlink>
      <w:r/>
      <w:r/>
    </w:p>
    <w:p>
      <w:pPr>
        <w:pStyle w:val="1152"/>
      </w:pPr>
      <w:r>
        <w:rPr>
          <w:rFonts w:asciiTheme="minorHAnsi" w:hAnsiTheme="minorHAnsi" w:eastAsiaTheme="minorEastAsia"/>
          <w:b w:val="0"/>
          <w:caps w:val="0"/>
          <w:sz w:val="22"/>
          <w:lang w:eastAsia="ru-RU"/>
          <w14:ligatures w14:val="standardContextual"/>
        </w:rPr>
      </w:r>
      <w:r>
        <w:fldChar w:fldCharType="end"/>
      </w:r>
      <w:r/>
    </w:p>
    <w:p>
      <w:pPr>
        <w:pStyle w:val="1152"/>
        <w:keepNext/>
        <w:spacing w:before="60"/>
        <w:rPr>
          <w:rStyle w:val="1183"/>
        </w:rPr>
      </w:pPr>
      <w:r>
        <w:rPr>
          <w:rStyle w:val="1183"/>
        </w:rPr>
        <w:t xml:space="preserve">[Примечание (дополнительные удобства работы с Документацией о закупке; </w:t>
      </w:r>
      <w:r>
        <w:rPr>
          <w:rStyle w:val="1183"/>
        </w:rPr>
        <w:t xml:space="preserve">Microsoft Word | </w:t>
      </w:r>
      <w:r>
        <w:rPr>
          <w:rStyle w:val="1183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83"/>
        </w:rPr>
        <w:t xml:space="preserve">):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83"/>
        </w:rPr>
        <w:t xml:space="preserve"> </w:t>
      </w:r>
      <w:r>
        <w:rPr>
          <w:rStyle w:val="1183"/>
        </w:rPr>
        <w:t xml:space="preserve">| </w:t>
      </w:r>
      <w:r>
        <w:rPr>
          <w:rStyle w:val="1183"/>
          <w:color w:val="4472c4" w:themeColor="accent1"/>
        </w:rPr>
        <w:t xml:space="preserve">включается на вкладке «Вид» опцией «Навигатор»</w:t>
      </w:r>
      <w:r>
        <w:rPr>
          <w:rStyle w:val="1183"/>
        </w:rPr>
        <w:t xml:space="preserve">;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</w:rPr>
        <w:t xml:space="preserve">переход по перекрестным и другим ссылкам осуществляется левым кликом мыши с</w:t>
      </w:r>
      <w:r>
        <w:rPr>
          <w:rStyle w:val="1183"/>
          <w:lang w:val="en-US"/>
        </w:rPr>
        <w:t xml:space="preserve"> </w:t>
      </w:r>
      <w:r>
        <w:rPr>
          <w:rStyle w:val="1183"/>
        </w:rPr>
        <w:t xml:space="preserve">зажатой клавишей Ctrl, обратный возврат на место в тексте, с котор</w:t>
      </w:r>
      <w:r>
        <w:rPr>
          <w:rStyle w:val="1183"/>
        </w:rPr>
        <w:t xml:space="preserve">ого</w:t>
      </w:r>
      <w:r>
        <w:rPr>
          <w:rStyle w:val="1183"/>
        </w:rPr>
        <w:t xml:space="preserve"> был </w:t>
      </w:r>
      <w:r>
        <w:rPr>
          <w:rStyle w:val="1183"/>
        </w:rPr>
        <w:t xml:space="preserve">сделан</w:t>
      </w:r>
      <w:r>
        <w:rPr>
          <w:rStyle w:val="1183"/>
        </w:rPr>
        <w:t xml:space="preserve"> переход, осуществляется нажатием стрелки влево (←) с зажатой левой клавишей Alt</w:t>
      </w:r>
      <w:r>
        <w:rPr>
          <w:rStyle w:val="1183"/>
        </w:rPr>
        <w:t xml:space="preserve"> </w:t>
      </w:r>
      <w:r>
        <w:rPr>
          <w:rStyle w:val="1183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83"/>
        </w:rPr>
        <w:t xml:space="preserve">;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83"/>
        </w:rPr>
        <w:t xml:space="preserve">е</w:t>
      </w:r>
      <w:r>
        <w:rPr>
          <w:rStyle w:val="1183"/>
        </w:rPr>
        <w:t xml:space="preserve"> документа (файла) в</w:t>
      </w:r>
      <w:r>
        <w:rPr>
          <w:rStyle w:val="1183"/>
          <w:lang w:val="en-US"/>
        </w:rPr>
        <w:t xml:space="preserve"> </w:t>
      </w:r>
      <w:r>
        <w:rPr>
          <w:rStyle w:val="1183"/>
        </w:rPr>
        <w:t xml:space="preserve">тексте</w:t>
      </w:r>
      <w:r>
        <w:rPr>
          <w:rStyle w:val="1183"/>
        </w:rPr>
        <w:t xml:space="preserve">;</w:t>
      </w:r>
      <w:r>
        <w:rPr>
          <w:rStyle w:val="1183"/>
        </w:rPr>
      </w:r>
      <w:r>
        <w:rPr>
          <w:rStyle w:val="1183"/>
        </w:rPr>
      </w:r>
    </w:p>
    <w:p>
      <w:pPr>
        <w:pStyle w:val="1152"/>
        <w:numPr>
          <w:ilvl w:val="0"/>
          <w:numId w:val="13"/>
        </w:numPr>
        <w:ind w:left="284" w:hanging="284"/>
        <w:spacing w:before="60"/>
        <w:rPr>
          <w:rStyle w:val="1183"/>
        </w:rPr>
      </w:pPr>
      <w:r>
        <w:rPr>
          <w:rStyle w:val="1183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83"/>
        </w:rPr>
        <w:t xml:space="preserve">.]</w:t>
      </w:r>
      <w:r>
        <w:rPr>
          <w:rStyle w:val="1183"/>
        </w:rPr>
      </w:r>
      <w:r>
        <w:rPr>
          <w:rStyle w:val="1183"/>
        </w:rPr>
      </w:r>
    </w:p>
    <w:p>
      <w:pPr>
        <w:pStyle w:val="1151"/>
        <w:outlineLvl w:val="0"/>
      </w:pPr>
      <w:r/>
      <w:bookmarkStart w:id="358" w:name="_Toc1"/>
      <w:r>
        <w:t xml:space="preserve">Сокращения</w:t>
      </w:r>
      <w:bookmarkEnd w:id="358"/>
      <w:r/>
      <w:r/>
    </w:p>
    <w:p>
      <w:pPr>
        <w:pStyle w:val="1152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52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52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52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 44-ФЗ</w:t>
      </w:r>
      <w:r>
        <w:t xml:space="preserve"> – Федеральный закон от 05.04.2013 № 44-ФЗ «О</w:t>
      </w:r>
      <w:r>
        <w:t xml:space="preserve"> </w:t>
      </w:r>
      <w:r>
        <w:t xml:space="preserve">контрактной системе в</w:t>
      </w:r>
      <w:r>
        <w:rPr>
          <w:lang w:val="en-US"/>
        </w:rPr>
        <w:t xml:space="preserve"> </w:t>
      </w:r>
      <w:r>
        <w:t xml:space="preserve">сфере закупок товаров, работ, услуг для обеспечения государственных и муниципальных нужд».</w:t>
      </w:r>
      <w:r/>
    </w:p>
    <w:p>
      <w:pPr>
        <w:pStyle w:val="115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52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52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52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52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52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52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52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52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52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52"/>
        <w:ind w:firstLine="567"/>
      </w:pPr>
      <w:r>
        <w:rPr>
          <w:b/>
          <w:bCs/>
        </w:rPr>
        <w:t xml:space="preserve">ПП 395</w:t>
      </w:r>
      <w:r>
        <w:t xml:space="preserve"> – постановление Правительства Российской Федерации от 18.03.2022 № 395 «Об особенностях доступа к информации, содержащейся в государственном </w:t>
      </w:r>
      <w:r>
        <w:t xml:space="preserve">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52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52"/>
        <w:ind w:firstLine="567"/>
      </w:pPr>
      <w:r>
        <w:rPr>
          <w:b/>
          <w:bCs/>
        </w:rPr>
        <w:t xml:space="preserve">ПП 1875</w:t>
      </w:r>
      <w:r>
        <w:t xml:space="preserve"> – 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лиц».</w:t>
      </w:r>
      <w:r/>
    </w:p>
    <w:p>
      <w:pPr>
        <w:pStyle w:val="1152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52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</w:rPr>
        <w:t xml:space="preserve">Система ЭДО</w:t>
      </w:r>
      <w:r>
        <w:rPr>
          <w:rStyle w:val="1160"/>
          <w:rFonts w:ascii="Times New Roman" w:hAnsi="Times New Roman" w:eastAsia="Times New Roman" w:cs="Times New Roman"/>
          <w:b/>
          <w:bCs/>
          <w:sz w:val="26"/>
          <w:szCs w:val="26"/>
        </w:rPr>
        <w:footnoteReference w:id="2"/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информационная система, посредством которой осуществляется обмен информацией в электронной форме между участниками информационного взаимодействия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152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52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52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51"/>
        <w:outlineLvl w:val="0"/>
      </w:pPr>
      <w:r/>
      <w:bookmarkStart w:id="359" w:name="_Toc2"/>
      <w:r>
        <w:t xml:space="preserve">Термины и определения</w:t>
      </w:r>
      <w:bookmarkEnd w:id="359"/>
      <w:r/>
      <w:r/>
    </w:p>
    <w:p>
      <w:pPr>
        <w:pStyle w:val="1152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52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52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52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52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52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52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52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52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52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52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52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52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52"/>
        <w:ind w:firstLine="567"/>
      </w:pPr>
      <w:r>
        <w:rPr>
          <w:b/>
          <w:bCs/>
        </w:rPr>
        <w:t xml:space="preserve">Коллективный участник</w:t>
      </w:r>
      <w:r>
        <w:t xml:space="preserve"> – </w:t>
      </w:r>
      <w:r>
        <w:t xml:space="preserve">объединение юридических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физических лиц, в</w:t>
      </w:r>
      <w:r>
        <w:t xml:space="preserve"> </w:t>
      </w:r>
      <w:r>
        <w:t xml:space="preserve">том числе индивидуальных предпринимателей, выступающих на стороне одного </w:t>
      </w:r>
      <w:r>
        <w:t xml:space="preserve">Участника </w:t>
      </w:r>
      <w:r>
        <w:t xml:space="preserve">и несущих солидарную ответственность по обязательствам, вытекающим из</w:t>
      </w:r>
      <w:r>
        <w:t xml:space="preserve"> </w:t>
      </w:r>
      <w:r>
        <w:t xml:space="preserve">участия в</w:t>
      </w:r>
      <w:r>
        <w:t xml:space="preserve"> </w:t>
      </w:r>
      <w:r>
        <w:t xml:space="preserve">закупке и дальнейшего заключения и исполнения договора.</w:t>
      </w:r>
      <w:r/>
    </w:p>
    <w:p>
      <w:pPr>
        <w:pStyle w:val="1152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52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52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52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а</w:t>
      </w:r>
      <w:r>
        <w:t xml:space="preserve"> </w:t>
      </w:r>
      <w:r>
        <w:t xml:space="preserve">также информацию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</w:t>
      </w:r>
      <w:r>
        <w:t xml:space="preserve"> </w:t>
      </w:r>
      <w:r>
        <w:t xml:space="preserve">случае установления в</w:t>
      </w:r>
      <w:r>
        <w:t xml:space="preserve"> 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52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52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52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52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52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60"/>
        </w:rPr>
        <w:footnoteReference w:id="3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52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52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 или не</w:t>
      </w:r>
      <w: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 или несколько физических лиц, выступающих н</w:t>
      </w:r>
      <w: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52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46"/>
      </w:pPr>
      <w:r/>
      <w:bookmarkStart w:id="360" w:name="_Toc3"/>
      <w:r/>
      <w:bookmarkStart w:id="3" w:name="_Ref125359988"/>
      <w:r>
        <w:t xml:space="preserve">Основные сведения о закупке</w:t>
      </w:r>
      <w:bookmarkEnd w:id="3"/>
      <w:r/>
      <w:bookmarkEnd w:id="360"/>
      <w:r/>
      <w:r/>
    </w:p>
    <w:p>
      <w:pPr>
        <w:pStyle w:val="1147"/>
      </w:pPr>
      <w:r/>
      <w:bookmarkStart w:id="361" w:name="_Toc4"/>
      <w:r>
        <w:t xml:space="preserve">Статус настоящего раздела</w:t>
      </w:r>
      <w:bookmarkEnd w:id="361"/>
      <w:r/>
      <w:r/>
    </w:p>
    <w:p>
      <w:pPr>
        <w:pStyle w:val="1148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48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</w:t>
        </w:r>
        <w:r>
          <w:rPr>
            <w:rStyle w:val="1176"/>
          </w:rPr>
          <w:t xml:space="preserve">х</w:t>
        </w:r>
        <w:r>
          <w:rPr>
            <w:rStyle w:val="1176"/>
          </w:rPr>
          <w:t xml:space="preserve"> требовани</w:t>
        </w:r>
        <w:r>
          <w:rPr>
            <w:rStyle w:val="1176"/>
          </w:rPr>
          <w:t xml:space="preserve">ях (Приложение № 1)</w:t>
        </w:r>
      </w:hyperlink>
      <w:r>
        <w:rPr>
          <w:rStyle w:val="1176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</w:t>
        </w:r>
        <w:r>
          <w:rPr>
            <w:rStyle w:val="1176"/>
          </w:rPr>
          <w:t xml:space="preserve">роект</w:t>
        </w:r>
        <w:r>
          <w:rPr>
            <w:rStyle w:val="1176"/>
          </w:rPr>
          <w:t xml:space="preserve">е</w:t>
        </w:r>
        <w:r>
          <w:rPr>
            <w:rStyle w:val="1176"/>
          </w:rPr>
          <w:t xml:space="preserve"> </w:t>
        </w:r>
        <w:r>
          <w:rPr>
            <w:rStyle w:val="1176"/>
          </w:rPr>
          <w:t xml:space="preserve">д</w:t>
        </w:r>
        <w:r>
          <w:rPr>
            <w:rStyle w:val="1176"/>
          </w:rPr>
          <w:t xml:space="preserve">оговора</w:t>
        </w:r>
        <w:r>
          <w:rPr>
            <w:rStyle w:val="1176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48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47"/>
        <w:spacing w:after="120"/>
      </w:pPr>
      <w:r/>
      <w:bookmarkStart w:id="362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62"/>
      <w:r/>
      <w:r/>
    </w:p>
    <w:tbl>
      <w:tblPr>
        <w:tblStyle w:val="1173"/>
        <w:tblW w:w="0" w:type="auto"/>
        <w:tblLayout w:type="fixed"/>
        <w:tblLook w:val="04A0" w:firstRow="1" w:lastRow="0" w:firstColumn="1" w:lastColumn="0" w:noHBand="0" w:noVBand="1"/>
      </w:tblPr>
      <w:tblGrid>
        <w:gridCol w:w="850"/>
        <w:gridCol w:w="2693"/>
        <w:gridCol w:w="6369"/>
      </w:tblGrid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  <w:br/>
              <w:t xml:space="preserve">п/п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Содержание пункта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0" w:name="_Ref125360980"/>
            <w:r>
              <w:rPr>
                <w:sz w:val="24"/>
                <w:szCs w:val="24"/>
              </w:rPr>
            </w:r>
            <w:bookmarkEnd w:id="1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Способ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Запрос предложений</w:t>
            </w:r>
            <w:r>
              <w:rPr>
                <w:sz w:val="24"/>
                <w:szCs w:val="24"/>
              </w:rPr>
              <w:t xml:space="preserve"> в электронной форме</w:t>
            </w:r>
            <w:r>
              <w:rPr>
                <w:sz w:val="24"/>
                <w:szCs w:val="24"/>
              </w:rPr>
              <w:t xml:space="preserve">, участниками которого могут быть только субъекты </w:t>
            </w:r>
            <w:r>
              <w:rPr>
                <w:sz w:val="24"/>
                <w:szCs w:val="24"/>
              </w:rPr>
              <w:t xml:space="preserve">субъекты малого и среднего предпринимательства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1" w:name="_Ref125360996"/>
            <w:r>
              <w:rPr>
                <w:sz w:val="24"/>
                <w:szCs w:val="24"/>
              </w:rPr>
            </w:r>
            <w:bookmarkEnd w:id="1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Договора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в том числе </w:t>
            </w:r>
            <w:r>
              <w:rPr>
                <w:sz w:val="24"/>
                <w:szCs w:val="24"/>
              </w:rPr>
              <w:t xml:space="preserve">номер лота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Лот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  <w:t xml:space="preserve">90001020-ПРО ДЭК-2026-ДГК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bCs w:val="0"/>
                <w:i w:val="0"/>
              </w:rPr>
            </w:pP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  <w:t xml:space="preserve">ОКПД2 93.29.29 Услуги по организации и проведению внутрикорпоративной Спартакиады АО «ДГК»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bCs w:val="0"/>
                <w:i w:val="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Описание</w:t>
            </w:r>
            <w:r>
              <w:rPr>
                <w:sz w:val="24"/>
                <w:szCs w:val="24"/>
              </w:rPr>
              <w:br/>
              <w:t xml:space="preserve">предмета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также место поставки товара, выполнения работы, оказания услуги, содержится </w:t>
            </w:r>
            <w:r>
              <w:rPr>
                <w:sz w:val="24"/>
                <w:szCs w:val="24"/>
              </w:rP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76"/>
                  <w:sz w:val="24"/>
                  <w:szCs w:val="24"/>
                </w:rPr>
                <w:t xml:space="preserve">Технических требованиях (Приложении № 1)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2" w:name="_Ref125367124"/>
            <w:r>
              <w:rPr>
                <w:sz w:val="24"/>
                <w:szCs w:val="24"/>
              </w:rPr>
            </w:r>
            <w:bookmarkEnd w:id="1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Многолотовая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94"/>
              <w:rPr>
                <w:b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Нет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3" w:name="_Ref125360764"/>
            <w:r>
              <w:rPr>
                <w:sz w:val="24"/>
                <w:szCs w:val="24"/>
              </w:rPr>
            </w:r>
            <w:bookmarkEnd w:id="1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и адрес </w:t>
            </w:r>
            <w:r>
              <w:rPr>
                <w:sz w:val="24"/>
                <w:szCs w:val="24"/>
              </w:rPr>
              <w:t xml:space="preserve">ЭП,</w:t>
            </w:r>
            <w:r>
              <w:rPr>
                <w:sz w:val="24"/>
                <w:szCs w:val="24"/>
              </w:rPr>
              <w:t xml:space="preserve"> на которой проводится закупка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проводится с помощью Единой электронной торговой площадки </w:t>
            </w:r>
            <w:r>
              <w:rPr>
                <w:sz w:val="24"/>
                <w:szCs w:val="24"/>
              </w:rPr>
              <w:t xml:space="preserve">Росэлторг</w:t>
            </w:r>
            <w:r>
              <w:rPr>
                <w:rFonts w:ascii="Calibri" w:hAnsi="Calibri" w:eastAsia="Calibri"/>
                <w:color w:val="1f497d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1162"/>
                <w:sz w:val="24"/>
                <w:szCs w:val="24"/>
              </w:rPr>
              <w:t xml:space="preserve">https://corp.roseltorg.ru/</w:t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  <w:r>
              <w:rPr>
                <w:rFonts w:ascii="Calibri" w:hAnsi="Calibri" w:eastAsia="Calibri"/>
                <w:b/>
                <w:bCs/>
                <w:color w:val="365f91"/>
                <w:sz w:val="24"/>
                <w:szCs w:val="24"/>
              </w:rPr>
            </w:r>
          </w:p>
          <w:p>
            <w:pPr>
              <w:ind w:left="38"/>
              <w:jc w:val="both"/>
              <w:spacing w:after="120"/>
              <w:rPr>
                <w:i/>
                <w:sz w:val="24"/>
                <w:szCs w:val="24"/>
                <w:shd w:val="clear" w:color="auto" w:fill="ffff99"/>
              </w:rPr>
            </w:pPr>
            <w:r>
              <w:rPr>
                <w:sz w:val="24"/>
                <w:szCs w:val="24"/>
              </w:rPr>
              <w:t xml:space="preserve">Регламент ЭТП, в соответствии с которым проводится закупка, размещен по адресу: </w:t>
            </w:r>
            <w:hyperlink r:id="rId12" w:tooltip="https://www.roseltorg.ru/knowledge_db/docs?55" w:history="1">
              <w:r>
                <w:rPr>
                  <w:rStyle w:val="1162"/>
                  <w:sz w:val="24"/>
                  <w:szCs w:val="24"/>
                </w:rPr>
                <w:t xml:space="preserve">https://www.roseltorg.ru/knowledge_db/docs?55</w:t>
              </w:r>
            </w:hyperlink>
            <w:r>
              <w:rPr>
                <w:i/>
                <w:sz w:val="24"/>
                <w:szCs w:val="24"/>
                <w:shd w:val="clear" w:color="auto" w:fill="ffff99"/>
              </w:rPr>
            </w:r>
            <w:r>
              <w:rPr>
                <w:i/>
                <w:sz w:val="24"/>
                <w:szCs w:val="24"/>
                <w:shd w:val="clear" w:color="auto" w:fill="ffff99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4" w:name="_Ref125360970"/>
            <w:r>
              <w:rPr>
                <w:sz w:val="24"/>
                <w:szCs w:val="24"/>
              </w:rPr>
            </w:r>
            <w:bookmarkEnd w:id="1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Участники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Участвовать в закупке могут т</w:t>
            </w:r>
            <w:r>
              <w:rPr>
                <w:sz w:val="24"/>
                <w:szCs w:val="24"/>
              </w:rPr>
              <w:t xml:space="preserve">олько</w:t>
            </w:r>
            <w:r>
              <w:rPr>
                <w:sz w:val="24"/>
                <w:szCs w:val="24"/>
              </w:rPr>
              <w:t xml:space="preserve"> субъекты МСП, а также</w:t>
            </w:r>
            <w:r>
              <w:rPr>
                <w:sz w:val="24"/>
                <w:szCs w:val="24"/>
              </w:rPr>
              <w:t xml:space="preserve"> физически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,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 этом Участник вправе привлекать субподрядчиков (соисполнителей), в том числе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76"/>
                  <w:sz w:val="24"/>
                  <w:szCs w:val="24"/>
                </w:rPr>
                <w:t xml:space="preserve">Проекта Договора (Приложение № 2)</w:t>
              </w:r>
            </w:hyperlink>
            <w:r>
              <w:rPr>
                <w:sz w:val="24"/>
                <w:szCs w:val="24"/>
              </w:rPr>
              <w:t xml:space="preserve"> прямого запрета на привлечение 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исполнению обязательств по Договору третьих лиц).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5" w:name="_Ref125360988"/>
            <w:r>
              <w:rPr>
                <w:sz w:val="24"/>
                <w:szCs w:val="24"/>
              </w:rPr>
            </w:r>
            <w:bookmarkEnd w:id="1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Заказчик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электронной почты:</w:t>
            </w:r>
            <w:r>
              <w:rPr>
                <w:sz w:val="24"/>
                <w:szCs w:val="24"/>
              </w:rPr>
              <w:t xml:space="preserve"> </w:t>
            </w:r>
            <w:hyperlink r:id="rId13" w:tooltip="mailto:dgk@dgk.ru" w:history="1">
              <w:r>
                <w:rPr>
                  <w:rStyle w:val="1162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sz w:val="24"/>
                  <w:szCs w:val="24"/>
                </w:rPr>
                <w:t xml:space="preserve">@</w:t>
              </w:r>
              <w:r>
                <w:rPr>
                  <w:rStyle w:val="1162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sz w:val="24"/>
                  <w:szCs w:val="24"/>
                </w:rPr>
                <w:t xml:space="preserve">.</w:t>
              </w:r>
              <w:r>
                <w:rPr>
                  <w:rStyle w:val="1162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94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26-46</w:t>
            </w:r>
            <w:r>
              <w:rPr>
                <w:b w:val="0"/>
                <w:sz w:val="24"/>
                <w:szCs w:val="24"/>
              </w:rPr>
              <w:t xml:space="preserve">-23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  <w:p>
            <w:pPr>
              <w:pStyle w:val="1196"/>
              <w:ind w:firstLine="0"/>
              <w:jc w:val="both"/>
              <w:spacing w:before="0" w:beforeAutospacing="0" w:after="0" w:afterAutospacing="0"/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По вопросам разъяснения Технических требований и заключения Договора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бращаться к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главному специалисту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 отдела социальных программ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АО «ДГК»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</w:r>
            <w:r/>
          </w:p>
          <w:p>
            <w:pPr>
              <w:pStyle w:val="1196"/>
              <w:ind w:firstLine="0"/>
              <w:jc w:val="both"/>
              <w:spacing w:before="0" w:beforeAutospacing="0" w:after="0" w:afterAutospacing="0"/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  <w:t xml:space="preserve">Бузовская Анастасия Александровна 8(4212) 26-47-28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iCs w:val="0"/>
                <w:sz w:val="24"/>
                <w:szCs w:val="24"/>
                <w:u w:val="none"/>
              </w:rPr>
            </w:r>
            <w:r/>
          </w:p>
          <w:p>
            <w:pPr>
              <w:pStyle w:val="1196"/>
              <w:ind w:firstLine="0"/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Адрес электронной почты: 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  <w:t xml:space="preserve">buzovskaya-aa@dgk.ru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/>
                <w:bCs w:val="0"/>
                <w:i w:val="0"/>
                <w:sz w:val="22"/>
                <w:szCs w:val="22"/>
                <w:u w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6" w:name="_Ref125360954"/>
            <w:r>
              <w:rPr>
                <w:sz w:val="24"/>
                <w:szCs w:val="24"/>
              </w:rPr>
            </w:r>
            <w:bookmarkEnd w:id="1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94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Акционерное общество «Дальневосточная генерирующая компания» (далее - АО «ДГК»)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4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Место нахождения: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4"/>
              <w:jc w:val="left"/>
              <w:spacing w:before="62" w:beforeAutospacing="0"/>
              <w:rPr>
                <w:b w:val="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Почтовый адрес: 680000, г. Хабаровск, ул. Фрунзе, д. 49</w:t>
            </w:r>
            <w:r>
              <w:rPr>
                <w:b w:val="0"/>
                <w:szCs w:val="20"/>
              </w:rPr>
            </w:r>
            <w:r>
              <w:rPr>
                <w:b w:val="0"/>
                <w:szCs w:val="20"/>
              </w:rPr>
            </w:r>
          </w:p>
          <w:p>
            <w:pPr>
              <w:pStyle w:val="1194"/>
              <w:jc w:val="left"/>
              <w:spacing w:before="62" w:beforeAutospacing="0"/>
              <w:rPr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Адрес электронной почты</w:t>
            </w:r>
            <w:r>
              <w:rPr>
                <w:sz w:val="24"/>
                <w:szCs w:val="24"/>
              </w:rPr>
              <w:t xml:space="preserve">: </w:t>
            </w:r>
            <w:hyperlink r:id="rId14" w:tooltip="mailto:dgk@dgk.ru" w:history="1">
              <w:r>
                <w:rPr>
                  <w:rStyle w:val="1162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b w:val="0"/>
                  <w:sz w:val="24"/>
                  <w:szCs w:val="24"/>
                </w:rPr>
                <w:t xml:space="preserve">@</w:t>
              </w:r>
              <w:r>
                <w:rPr>
                  <w:rStyle w:val="1162"/>
                  <w:b w:val="0"/>
                  <w:sz w:val="24"/>
                  <w:szCs w:val="24"/>
                  <w:lang w:val="en-US"/>
                </w:rPr>
                <w:t xml:space="preserve">dgk</w:t>
              </w:r>
              <w:r>
                <w:rPr>
                  <w:rStyle w:val="1162"/>
                  <w:b w:val="0"/>
                  <w:sz w:val="24"/>
                  <w:szCs w:val="24"/>
                </w:rPr>
                <w:t xml:space="preserve">.</w:t>
              </w:r>
              <w:r>
                <w:rPr>
                  <w:rStyle w:val="1162"/>
                  <w:b w:val="0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szCs w:val="20"/>
              </w:rPr>
            </w:r>
            <w:r>
              <w:rPr>
                <w:szCs w:val="20"/>
              </w:rPr>
            </w:r>
          </w:p>
          <w:p>
            <w:pPr>
              <w:pStyle w:val="1194"/>
              <w:jc w:val="both"/>
              <w:spacing w:before="62" w:beforeAutospacing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4"/>
                <w:szCs w:val="24"/>
              </w:rPr>
              <w:t xml:space="preserve">Контактный телефон: +7(4212) 26-4</w:t>
            </w:r>
            <w:r>
              <w:rPr>
                <w:b w:val="0"/>
                <w:sz w:val="24"/>
                <w:szCs w:val="24"/>
              </w:rPr>
              <w:t xml:space="preserve">6-23</w:t>
            </w:r>
            <w:r>
              <w:rPr>
                <w:b w:val="0"/>
                <w:sz w:val="20"/>
                <w:szCs w:val="20"/>
              </w:rPr>
            </w:r>
            <w:r>
              <w:rPr>
                <w:b w:val="0"/>
                <w:sz w:val="20"/>
                <w:szCs w:val="20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7" w:name="_Ref125361238"/>
            <w:r>
              <w:rPr>
                <w:sz w:val="24"/>
                <w:szCs w:val="24"/>
              </w:rPr>
            </w:r>
            <w:bookmarkEnd w:id="1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Представитель Организатора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 вопросам организации и проведения закупочн</w:t>
            </w:r>
            <w:r>
              <w:rPr>
                <w:sz w:val="24"/>
                <w:szCs w:val="24"/>
              </w:rPr>
              <w:t xml:space="preserve">ой процедуры: ведущий специалист </w:t>
            </w:r>
            <w:r>
              <w:rPr>
                <w:sz w:val="24"/>
                <w:szCs w:val="24"/>
              </w:rPr>
              <w:t xml:space="preserve">отдела проведения закупок работ и услуг АО «</w:t>
            </w:r>
            <w:r>
              <w:rPr>
                <w:sz w:val="24"/>
                <w:szCs w:val="24"/>
              </w:rPr>
              <w:t xml:space="preserve">ДГК» Корнева Оксана</w:t>
            </w:r>
            <w:r>
              <w:rPr>
                <w:b w:val="0"/>
                <w:sz w:val="24"/>
                <w:szCs w:val="24"/>
              </w:rPr>
              <w:t xml:space="preserve"> Андреевна</w:t>
            </w:r>
            <w:r>
              <w:rPr>
                <w:sz w:val="24"/>
                <w:szCs w:val="24"/>
              </w:rPr>
              <w:t xml:space="preserve">, ко</w:t>
            </w:r>
            <w:r>
              <w:rPr>
                <w:sz w:val="24"/>
                <w:szCs w:val="24"/>
              </w:rPr>
              <w:t xml:space="preserve">нтактный телефон (4212) 26-46-23</w:t>
            </w:r>
            <w:r>
              <w:rPr>
                <w:sz w:val="24"/>
                <w:szCs w:val="24"/>
              </w:rPr>
              <w:t xml:space="preserve">, адрес электронной почты:</w:t>
            </w:r>
            <w:r>
              <w:rPr>
                <w:b w:val="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  <w:hyperlink r:id="rId15" w:tooltip="lescheva-ee@dgk.ru" w:history="1">
              <w:r>
                <w:rPr>
                  <w:rStyle w:val="1162"/>
                  <w:b w:val="0"/>
                  <w:sz w:val="24"/>
                  <w:szCs w:val="24"/>
                </w:rPr>
                <w:t xml:space="preserve">korneva-oa@dgk.ru</w:t>
              </w:r>
            </w:hyperlink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8" w:name="_Ref125362694"/>
            <w:r>
              <w:rPr>
                <w:sz w:val="24"/>
                <w:szCs w:val="24"/>
              </w:rPr>
            </w:r>
            <w:bookmarkEnd w:id="1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Официальный источник размещения информации о проведении закупки</w:t>
            </w:r>
            <w:r>
              <w:rPr>
                <w:sz w:val="24"/>
                <w:szCs w:val="24"/>
              </w:rPr>
              <w:t xml:space="preserve"> / с</w:t>
            </w:r>
            <w:r>
              <w:rPr>
                <w:sz w:val="24"/>
                <w:szCs w:val="24"/>
              </w:rPr>
              <w:t xml:space="preserve">рок, место и порядок предоставления Документации о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официально размещена </w:t>
            </w:r>
            <w:r>
              <w:rPr>
                <w:sz w:val="24"/>
                <w:szCs w:val="24"/>
              </w:rPr>
              <w:t xml:space="preserve">в 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доступна</w:t>
            </w:r>
            <w:r>
              <w:rPr>
                <w:sz w:val="24"/>
                <w:szCs w:val="24"/>
              </w:rPr>
              <w:t xml:space="preserve"> на Официальном сайте </w:t>
            </w:r>
            <w:r>
              <w:rPr>
                <w:sz w:val="24"/>
                <w:szCs w:val="24"/>
              </w:rPr>
              <w:t xml:space="preserve">для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ознакомления любым заинтересованным лицам.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Официальным источником информации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ходе проведения закупки является</w:t>
            </w:r>
            <w:r>
              <w:rPr>
                <w:sz w:val="24"/>
                <w:szCs w:val="24"/>
              </w:rPr>
              <w:t xml:space="preserve"> Официальный сайт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zakupki.gov.ru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Документация о закупке доступна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взимания платы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в форме электронного документа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любое время с момента официального размещения Извещения.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Предоставление Документации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закупке 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бумажном носителе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19" w:name="_Ref125360963"/>
            <w:r>
              <w:rPr>
                <w:sz w:val="24"/>
                <w:szCs w:val="24"/>
              </w:rPr>
            </w:r>
            <w:bookmarkEnd w:id="1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размещения Извещения о проведении 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«05»</w:t>
            </w:r>
            <w:r>
              <w:rPr>
                <w:b/>
                <w:bCs/>
                <w:sz w:val="24"/>
                <w:szCs w:val="24"/>
              </w:rPr>
              <w:t xml:space="preserve"> марта</w:t>
            </w:r>
            <w:r>
              <w:rPr>
                <w:b/>
                <w:bCs/>
                <w:sz w:val="24"/>
                <w:szCs w:val="24"/>
              </w:rPr>
              <w:t xml:space="preserve"> 2026</w:t>
            </w:r>
            <w:r>
              <w:rPr>
                <w:sz w:val="24"/>
                <w:szCs w:val="24"/>
              </w:rPr>
              <w:t xml:space="preserve">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0" w:name="_Ref125362837"/>
            <w:r>
              <w:rPr>
                <w:sz w:val="24"/>
                <w:szCs w:val="24"/>
              </w:rPr>
            </w:r>
            <w:bookmarkEnd w:id="2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 договора (цена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ind w:left="0" w:firstLine="0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НМЦ составляет 4 158 000,00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руб., без учета НДС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ind w:left="0" w:firstLine="0"/>
              <w:jc w:val="both"/>
              <w:spacing w:after="120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Сведения о начальной (максимальной) цене единицы продукции, необходимые для применения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законодательства о национальном режиме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(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Приложение № 4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)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</w:r>
          </w:p>
          <w:p>
            <w:pPr>
              <w:pStyle w:val="1152"/>
              <w:jc w:val="both"/>
              <w:rPr>
                <w:b w:val="0"/>
                <w:bCs w:val="0"/>
                <w:i w:val="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Обоснование НМЦ </w:t>
            </w:r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Приложени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и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 №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 </w:t>
              </w:r>
              <w:r>
                <w:rPr>
                  <w:rStyle w:val="1176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9</w:t>
              </w:r>
            </w:hyperlink>
            <w:r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.</w:t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  <w:r>
              <w:rPr>
                <w:b w:val="0"/>
                <w:bCs w:val="0"/>
                <w:i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1" w:name="_Ref125363076"/>
            <w:r>
              <w:rPr>
                <w:sz w:val="24"/>
                <w:szCs w:val="24"/>
              </w:rPr>
            </w:r>
            <w:bookmarkEnd w:id="2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заявки 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участие в 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</w:rPr>
              <w:t xml:space="preserve">Н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требуется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Внимание! </w:t>
            </w:r>
            <w:r>
              <w:rPr>
                <w:sz w:val="24"/>
                <w:szCs w:val="24"/>
              </w:rPr>
              <w:t xml:space="preserve">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ЭП, должна быть внесена сумма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размере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менее установленной платы в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соответствии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тарифами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ператора ЭП.</w:t>
            </w:r>
            <w:r>
              <w:rPr>
                <w:sz w:val="24"/>
                <w:szCs w:val="24"/>
                <w14:ligatures w14:val="none"/>
              </w:rPr>
            </w:r>
            <w:r>
              <w:rPr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2" w:name="_Ref125362995"/>
            <w:r>
              <w:rPr>
                <w:sz w:val="24"/>
                <w:szCs w:val="24"/>
              </w:rPr>
            </w:r>
            <w:bookmarkEnd w:id="2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к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описанию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продукции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огласие (декларация) Участника на поставку продукции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 xml:space="preserve">установленной </w:t>
            </w:r>
            <w:r>
              <w:rPr>
                <w:sz w:val="24"/>
                <w:szCs w:val="24"/>
              </w:rPr>
              <w:t xml:space="preserve">форме Технического предложения</w:t>
            </w:r>
            <w:r>
              <w:rPr>
                <w:sz w:val="24"/>
                <w:szCs w:val="24"/>
              </w:rPr>
              <w:t xml:space="preserve"> (форма 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76"/>
                  <w:sz w:val="24"/>
                  <w:szCs w:val="24"/>
                </w:rPr>
                <w:t xml:space="preserve">Приложение № </w:t>
              </w:r>
              <w:r>
                <w:rPr>
                  <w:rStyle w:val="1176"/>
                  <w:sz w:val="24"/>
                  <w:szCs w:val="24"/>
                </w:rPr>
                <w:t xml:space="preserve">4</w:t>
              </w:r>
            </w:hyperlink>
            <w:r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на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условиях, указанных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Документации о закупке</w:t>
            </w:r>
            <w:r>
              <w:rPr>
                <w:sz w:val="24"/>
                <w:szCs w:val="24"/>
              </w:rPr>
              <w:t xml:space="preserve"> и не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подлежащих изменению по результатам проведения закупки, без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направления Участником собственных подробных предложений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Применение законодательства 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национальном режиме: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t xml:space="preserve">Национальный режим предоставляется.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3" w:name="_Ref125475086"/>
            <w:r>
              <w:rPr>
                <w:sz w:val="24"/>
                <w:szCs w:val="24"/>
              </w:rPr>
            </w:r>
            <w:bookmarkEnd w:id="2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и порядок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подачи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Заявки подаются </w:t>
            </w:r>
            <w:r>
              <w:rPr>
                <w:sz w:val="24"/>
                <w:szCs w:val="24"/>
              </w:rPr>
              <w:t xml:space="preserve">посредством функционала ЭП, </w:t>
            </w:r>
            <w:r>
              <w:rPr>
                <w:sz w:val="24"/>
                <w:szCs w:val="24"/>
              </w:rPr>
              <w:t xml:space="preserve">по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адресу </w:t>
            </w:r>
            <w:r>
              <w:rPr>
                <w:sz w:val="24"/>
                <w:szCs w:val="24"/>
              </w:rPr>
              <w:t xml:space="preserve">ЭП, указанному 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пункте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Заявка должна состоять из двух частей и ценового предложения.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4" w:name="_Ref125360779"/>
            <w:r>
              <w:rPr>
                <w:sz w:val="24"/>
                <w:szCs w:val="24"/>
              </w:rPr>
            </w:r>
            <w:bookmarkEnd w:id="24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</w:t>
            </w:r>
            <w:r>
              <w:rPr>
                <w:sz w:val="24"/>
                <w:szCs w:val="24"/>
              </w:rPr>
              <w:t xml:space="preserve">;</w:t>
            </w:r>
            <w:r>
              <w:rPr>
                <w:sz w:val="24"/>
                <w:szCs w:val="24"/>
              </w:rPr>
              <w:t xml:space="preserve"> дата и время окончания срока подачи 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начала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«05»</w:t>
            </w:r>
            <w:r>
              <w:rPr>
                <w:b/>
                <w:bCs/>
                <w:sz w:val="24"/>
                <w:szCs w:val="24"/>
              </w:rPr>
              <w:t xml:space="preserve"> марта</w:t>
            </w:r>
            <w:r>
              <w:rPr>
                <w:b/>
                <w:bCs/>
                <w:sz w:val="24"/>
                <w:szCs w:val="24"/>
              </w:rPr>
              <w:t xml:space="preserve"> 2026г.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подачи заявок: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«16»</w:t>
            </w:r>
            <w:r>
              <w:rPr>
                <w:b/>
                <w:bCs/>
                <w:sz w:val="24"/>
                <w:szCs w:val="24"/>
              </w:rPr>
              <w:t xml:space="preserve"> марта</w:t>
            </w:r>
            <w:r>
              <w:rPr>
                <w:b/>
                <w:bCs/>
                <w:sz w:val="24"/>
                <w:szCs w:val="24"/>
              </w:rPr>
              <w:t xml:space="preserve"> 2026 г. в 16 ч. 00 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предоставления Участникам разъяснений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 время окончания срока предоставления разъяснений: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«16» марта 2026 г. в 16 ч. 00 мин.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(по местному времени Организатора).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Организатор вправе не предоставлять разъяснение 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сли запрос от Участника поступил позднее чем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3 (три) рабочих дня до даты окончания срока подачи заявок, установленной в пункте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_Ref125360779 \r \h 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1.2.17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5" w:name="_Ref125476197"/>
            <w:r>
              <w:rPr>
                <w:sz w:val="24"/>
                <w:szCs w:val="24"/>
              </w:rPr>
            </w:r>
            <w:bookmarkEnd w:id="25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</w:t>
            </w:r>
            <w:r>
              <w:rPr>
                <w:sz w:val="24"/>
                <w:szCs w:val="24"/>
              </w:rPr>
              <w:t xml:space="preserve">открытия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доступа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 заявкам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Открытие доступа к заявкам осуществляется</w:t>
            </w:r>
            <w:r>
              <w:rPr>
                <w:sz w:val="24"/>
                <w:szCs w:val="24"/>
              </w:rPr>
              <w:t xml:space="preserve"> автоматически на ЭП, расположенной по адресу согласно пункту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REF _Ref125360764 \r \h </w:instrText>
            </w:r>
            <w:r>
              <w:rPr>
                <w:sz w:val="24"/>
                <w:szCs w:val="24"/>
              </w:rPr>
              <w:instrText xml:space="preserve"> \* MERGEFORMAT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1.2.5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6" w:name="_Ref125362733"/>
            <w:r>
              <w:rPr>
                <w:sz w:val="24"/>
                <w:szCs w:val="24"/>
              </w:rPr>
            </w:r>
            <w:bookmarkEnd w:id="26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первых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«23» марта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Срок направления </w:t>
            </w:r>
            <w:r>
              <w:rPr>
                <w:sz w:val="24"/>
                <w:szCs w:val="24"/>
              </w:rPr>
              <w:t xml:space="preserve">О</w:t>
            </w:r>
            <w:r>
              <w:rPr>
                <w:sz w:val="24"/>
                <w:szCs w:val="24"/>
              </w:rPr>
              <w:t xml:space="preserve">ператором ЭП вторых частей заявок и ценовых предложений в адрес Организатора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1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(одного) рабочего дня, следующего за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днем официального размещения </w:t>
            </w:r>
            <w:r>
              <w:rPr>
                <w:sz w:val="24"/>
                <w:szCs w:val="24"/>
              </w:rPr>
              <w:t xml:space="preserve">на Официальном сайте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</w:t>
            </w:r>
            <w:r>
              <w:rPr>
                <w:sz w:val="24"/>
                <w:szCs w:val="24"/>
              </w:rPr>
              <w:t xml:space="preserve">ЕИС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протокола рассмотрения первых частей заявок.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7" w:name="_Ref132898515"/>
            <w:r>
              <w:rPr>
                <w:sz w:val="24"/>
                <w:szCs w:val="24"/>
              </w:rPr>
            </w:r>
            <w:bookmarkEnd w:id="27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  <w:r>
              <w:rPr>
                <w:sz w:val="24"/>
                <w:szCs w:val="24"/>
              </w:rPr>
              <w:t xml:space="preserve">окончания </w:t>
            </w:r>
            <w:r>
              <w:rPr>
                <w:sz w:val="24"/>
                <w:szCs w:val="24"/>
              </w:rPr>
              <w:t xml:space="preserve">рассмотрения </w:t>
            </w:r>
            <w:r>
              <w:rPr>
                <w:sz w:val="24"/>
                <w:szCs w:val="24"/>
              </w:rPr>
              <w:t xml:space="preserve">вторых частей </w:t>
            </w:r>
            <w:r>
              <w:rPr>
                <w:sz w:val="24"/>
                <w:szCs w:val="24"/>
              </w:rPr>
              <w:t xml:space="preserve">заявок</w:t>
            </w:r>
            <w:r>
              <w:rPr>
                <w:sz w:val="24"/>
                <w:szCs w:val="24"/>
              </w:rPr>
              <w:t xml:space="preserve"> и ценовых предложений: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tabs>
                <w:tab w:val="clear" w:pos="1134" w:leader="none"/>
              </w:tabs>
              <w:rPr>
                <w:b/>
                <w:bCs/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</w:rPr>
              <w:t xml:space="preserve">«30» марта 2026 г.</w:t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  <w:r>
              <w:rPr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8" w:name="_Ref125362757"/>
            <w:r>
              <w:rPr>
                <w:sz w:val="24"/>
                <w:szCs w:val="24"/>
              </w:rPr>
            </w:r>
            <w:bookmarkEnd w:id="28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подведения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итогов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закупки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«30» марта 2026 г.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29" w:name="_Ref125366047"/>
            <w:r>
              <w:rPr>
                <w:sz w:val="24"/>
                <w:szCs w:val="24"/>
              </w:rPr>
            </w:r>
            <w:bookmarkEnd w:id="29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Преференция продукции, изготовленной с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использованием российского алюминия 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 (</w:t>
            </w:r>
            <w:r>
              <w:rPr>
                <w:sz w:val="24"/>
                <w:szCs w:val="24"/>
              </w:rPr>
              <w:t xml:space="preserve">или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  <w:t xml:space="preserve"> алюминиевых полуфабрикатов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предоставляется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0" w:name="_Ref125361769"/>
            <w:r>
              <w:rPr>
                <w:sz w:val="24"/>
                <w:szCs w:val="24"/>
              </w:rPr>
            </w:r>
            <w:bookmarkEnd w:id="3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Рассмотрение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оценка</w:t>
            </w:r>
            <w:r>
              <w:rPr>
                <w:sz w:val="24"/>
                <w:szCs w:val="24"/>
              </w:rPr>
              <w:t xml:space="preserve"> и сопоставление</w:t>
            </w:r>
            <w:r>
              <w:rPr>
                <w:sz w:val="24"/>
                <w:szCs w:val="24"/>
              </w:rPr>
              <w:t xml:space="preserve"> заявок Участников с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учетом привлекаемых субподрядчиков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предусмотрено.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подведения итогов закупки: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закупке и содержит лучшие условия исполнения Договора на основании </w:t>
            </w:r>
            <w:r>
              <w:rPr>
                <w:sz w:val="24"/>
                <w:szCs w:val="24"/>
              </w:rPr>
              <w:t xml:space="preserve">установленных критериев оценки согласно Документации о закупке.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1" w:name="_Ref125366606"/>
            <w:r>
              <w:rPr>
                <w:sz w:val="24"/>
                <w:szCs w:val="24"/>
              </w:rPr>
            </w:r>
            <w:bookmarkEnd w:id="31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победителей закупки (в рамках одного лота)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победитель.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2" w:name="_Ref125366813"/>
            <w:r>
              <w:rPr>
                <w:sz w:val="24"/>
                <w:szCs w:val="24"/>
              </w:rPr>
            </w:r>
            <w:bookmarkEnd w:id="32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Место подачи документов в отношении цепочки собственников, включая конечных бенефициаров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</w:rPr>
            </w:r>
          </w:p>
          <w:p>
            <w:pPr>
              <w:jc w:val="both"/>
              <w:spacing w:before="0" w:beforeAutospacing="0" w:after="0" w:afterAutospacing="0" w:line="240" w:lineRule="auto"/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680000, Хабаровский край, г. Хабаровск, Фрунзе, 49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:highlight w:val="none"/>
                <w14:ligatures w14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Контактное лицо для приема документов (Ф.И.О.):                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</w:p>
          <w:p>
            <w:pPr>
              <w:jc w:val="both"/>
              <w:spacing w:before="0" w:beforeAutospacing="0" w:after="0" w:afterAutospacing="0" w:line="240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  <w:t xml:space="preserve">Бузовская А.А.  (4212) 26-47-28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bookmarkStart w:id="33" w:name="_Ref125368490"/>
            <w:r>
              <w:rPr>
                <w:sz w:val="24"/>
                <w:szCs w:val="24"/>
              </w:rPr>
            </w:r>
            <w:bookmarkEnd w:id="33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Некритичные пункты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Отсутствуют.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152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Внимание</w:t>
            </w:r>
            <w:r>
              <w:rPr>
                <w:b/>
                <w:bCs/>
                <w:sz w:val="24"/>
                <w:szCs w:val="24"/>
              </w:rPr>
              <w:t xml:space="preserve">!</w:t>
            </w:r>
            <w:r>
              <w:rPr>
                <w:sz w:val="24"/>
                <w:szCs w:val="24"/>
              </w:rPr>
              <w:t xml:space="preserve"> Корректировка пунктов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роекта </w:t>
            </w:r>
            <w:r>
              <w:rPr>
                <w:sz w:val="24"/>
                <w:szCs w:val="24"/>
              </w:rPr>
              <w:t xml:space="preserve">д</w:t>
            </w:r>
            <w:r>
              <w:rPr>
                <w:sz w:val="24"/>
                <w:szCs w:val="24"/>
              </w:rPr>
              <w:t xml:space="preserve">оговора, не указанных в настоящем разделе, не</w:t>
            </w: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  <w:t xml:space="preserve">допускается</w:t>
            </w:r>
            <w:r>
              <w:rPr>
                <w:sz w:val="24"/>
                <w:szCs w:val="24"/>
              </w:rPr>
              <w:t xml:space="preserve">. 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76"/>
                  <w:sz w:val="24"/>
                  <w:szCs w:val="24"/>
                </w:rPr>
                <w:t xml:space="preserve">Приложения № 2</w:t>
              </w:r>
            </w:hyperlink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850" w:type="dxa"/>
            <w:textDirection w:val="lrTb"/>
            <w:noWrap w:val="false"/>
          </w:tcPr>
          <w:p>
            <w:pPr>
              <w:pStyle w:val="1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extDirection w:val="lrTb"/>
            <w:noWrap w:val="false"/>
          </w:tcPr>
          <w:p>
            <w:pPr>
              <w:pStyle w:val="115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исполнения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Договора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6369" w:type="dxa"/>
            <w:textDirection w:val="lrTb"/>
            <w:noWrap w:val="false"/>
          </w:tcPr>
          <w:p>
            <w:pPr>
              <w:pStyle w:val="1152"/>
            </w:pPr>
            <w:r>
              <w:rPr>
                <w:sz w:val="24"/>
                <w:szCs w:val="24"/>
              </w:rPr>
              <w:t xml:space="preserve">Не требуется.</w:t>
            </w:r>
            <w:r>
              <w:rPr>
                <w:sz w:val="24"/>
                <w:szCs w:val="24"/>
              </w:rPr>
            </w:r>
            <w:r/>
          </w:p>
        </w:tc>
      </w:tr>
    </w:tbl>
    <w:p>
      <w:pPr>
        <w:pStyle w:val="1146"/>
      </w:pPr>
      <w:r/>
      <w:bookmarkStart w:id="363" w:name="_Toc6"/>
      <w:r/>
      <w:bookmarkStart w:id="35" w:name="_Ref125360073"/>
      <w:r/>
      <w:bookmarkStart w:id="36" w:name="_Ref125360337"/>
      <w:r>
        <w:t xml:space="preserve">Общие положения</w:t>
      </w:r>
      <w:bookmarkEnd w:id="35"/>
      <w:r/>
      <w:bookmarkEnd w:id="36"/>
      <w:r/>
      <w:bookmarkEnd w:id="363"/>
      <w:r/>
      <w:r/>
    </w:p>
    <w:p>
      <w:pPr>
        <w:pStyle w:val="1147"/>
      </w:pPr>
      <w:r/>
      <w:bookmarkStart w:id="364" w:name="_Toc7"/>
      <w:r>
        <w:t xml:space="preserve">Общие сведения о закупке</w:t>
      </w:r>
      <w:bookmarkEnd w:id="364"/>
      <w:r/>
      <w:r/>
    </w:p>
    <w:p>
      <w:pPr>
        <w:pStyle w:val="1148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48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48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Приложении № 2</w:t>
        </w:r>
      </w:hyperlink>
      <w:r>
        <w:t xml:space="preserve">.</w:t>
      </w:r>
      <w:r/>
    </w:p>
    <w:p>
      <w:pPr>
        <w:pStyle w:val="1148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76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№</w:t>
        </w:r>
        <w:r>
          <w:rPr>
            <w:rStyle w:val="1176"/>
          </w:rPr>
          <w:t xml:space="preserve"> </w:t>
        </w:r>
        <w:r>
          <w:rPr>
            <w:rStyle w:val="1176"/>
          </w:rPr>
          <w:t xml:space="preserve">5</w:t>
        </w:r>
      </w:hyperlink>
      <w:r>
        <w:t xml:space="preserve">.</w:t>
      </w:r>
      <w:r/>
    </w:p>
    <w:p>
      <w:pPr>
        <w:pStyle w:val="1147"/>
      </w:pPr>
      <w:r/>
      <w:bookmarkStart w:id="365" w:name="_Toc8"/>
      <w:r>
        <w:t xml:space="preserve">Правовой статус документов</w:t>
      </w:r>
      <w:bookmarkEnd w:id="365"/>
      <w:r/>
      <w:r/>
    </w:p>
    <w:p>
      <w:pPr>
        <w:pStyle w:val="1148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48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48"/>
        <w:keepNext/>
      </w:pPr>
      <w:r/>
      <w:bookmarkStart w:id="40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0"/>
      <w:r>
        <w:t xml:space="preserve">.</w:t>
      </w:r>
      <w:r/>
    </w:p>
    <w:p>
      <w:pPr>
        <w:pStyle w:val="1148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48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48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48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48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47"/>
      </w:pPr>
      <w:r/>
      <w:bookmarkStart w:id="366" w:name="_Toc9"/>
      <w:r/>
      <w:bookmarkStart w:id="41" w:name="_Ref125363536"/>
      <w:r>
        <w:t xml:space="preserve">Обжалование</w:t>
      </w:r>
      <w:bookmarkEnd w:id="41"/>
      <w:r/>
      <w:bookmarkEnd w:id="366"/>
      <w:r/>
      <w:r/>
    </w:p>
    <w:p>
      <w:pPr>
        <w:pStyle w:val="1148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48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48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49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49"/>
      </w:pPr>
      <w:r>
        <w:t xml:space="preserve">признать заявление Участника необоснованным.</w:t>
      </w:r>
      <w:r/>
    </w:p>
    <w:p>
      <w:pPr>
        <w:pStyle w:val="1148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48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49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49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52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47"/>
      </w:pPr>
      <w:r/>
      <w:bookmarkStart w:id="367" w:name="_Toc10"/>
      <w:r>
        <w:t xml:space="preserve">Особые положения при проведении закупки с использованием ЭП</w:t>
      </w:r>
      <w:bookmarkEnd w:id="367"/>
      <w:r/>
      <w:r/>
    </w:p>
    <w:p>
      <w:pPr>
        <w:pStyle w:val="1148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48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48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48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48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47"/>
      </w:pPr>
      <w:r/>
      <w:bookmarkStart w:id="368" w:name="_Toc11"/>
      <w:r>
        <w:t xml:space="preserve">Прочие положения</w:t>
      </w:r>
      <w:bookmarkEnd w:id="368"/>
      <w:r/>
      <w:r/>
    </w:p>
    <w:p>
      <w:pPr>
        <w:pStyle w:val="1148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48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48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46"/>
      </w:pPr>
      <w:r/>
      <w:bookmarkStart w:id="369" w:name="_Toc12"/>
      <w:r/>
      <w:bookmarkStart w:id="45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5"/>
      <w:r/>
      <w:bookmarkEnd w:id="369"/>
      <w:r/>
      <w:r/>
    </w:p>
    <w:p>
      <w:pPr>
        <w:pStyle w:val="1147"/>
      </w:pPr>
      <w:r/>
      <w:bookmarkStart w:id="370" w:name="_Toc13"/>
      <w:r/>
      <w:bookmarkStart w:id="47" w:name="_Ref127524530"/>
      <w:r>
        <w:t xml:space="preserve">Общие требования к Участникам</w:t>
      </w:r>
      <w:bookmarkEnd w:id="47"/>
      <w:r/>
      <w:bookmarkEnd w:id="370"/>
      <w:r/>
      <w:r/>
    </w:p>
    <w:p>
      <w:pPr>
        <w:pStyle w:val="1148"/>
      </w:pPr>
      <w:r/>
      <w:bookmarkStart w:id="49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49"/>
      <w:r/>
      <w:r/>
    </w:p>
    <w:p>
      <w:pPr>
        <w:pStyle w:val="1148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48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48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Приложении № 3</w:t>
        </w:r>
      </w:hyperlink>
      <w:r>
        <w:t xml:space="preserve">:</w:t>
      </w:r>
      <w:r/>
    </w:p>
    <w:p>
      <w:pPr>
        <w:pStyle w:val="1149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49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49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</w:pPr>
      <w:r/>
      <w:bookmarkStart w:id="50" w:name="_Ref125361969"/>
      <w:r/>
      <w:bookmarkStart w:id="51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Требованиях к Участникам (Приложение № 3)</w:t>
        </w:r>
      </w:hyperlink>
      <w:r>
        <w:t xml:space="preserve">, </w:t>
      </w:r>
      <w:bookmarkStart w:id="52" w:name="_Hlk132706049"/>
      <w:r>
        <w:t xml:space="preserve">если иное не установлено в Документации о закупке</w:t>
      </w:r>
      <w:bookmarkEnd w:id="52"/>
      <w:r>
        <w:t xml:space="preserve">.</w:t>
      </w:r>
      <w:r/>
    </w:p>
    <w:p>
      <w:pPr>
        <w:pStyle w:val="1147"/>
      </w:pPr>
      <w:r/>
      <w:bookmarkStart w:id="371" w:name="_Toc14"/>
      <w:r/>
      <w:bookmarkStart w:id="53" w:name="_Ref130305355"/>
      <w:r/>
      <w:bookmarkStart w:id="54" w:name="_Ref130308062"/>
      <w:r/>
      <w:bookmarkStart w:id="55" w:name="_Ref130308111"/>
      <w:r/>
      <w:bookmarkStart w:id="56" w:name="_Ref130308203"/>
      <w:r/>
      <w:bookmarkStart w:id="57" w:name="_Ref130308255"/>
      <w:r>
        <w:t xml:space="preserve">Коллективные участники</w:t>
      </w:r>
      <w:bookmarkEnd w:id="50"/>
      <w:r/>
      <w:bookmarkEnd w:id="51"/>
      <w:r/>
      <w:bookmarkEnd w:id="53"/>
      <w:r/>
      <w:bookmarkEnd w:id="54"/>
      <w:r/>
      <w:bookmarkEnd w:id="55"/>
      <w:r/>
      <w:bookmarkEnd w:id="56"/>
      <w:r/>
      <w:bookmarkEnd w:id="57"/>
      <w:r/>
      <w:bookmarkEnd w:id="371"/>
      <w:r/>
      <w:r/>
    </w:p>
    <w:p>
      <w:pPr>
        <w:pStyle w:val="1148"/>
      </w:pPr>
      <w:r>
        <w:t xml:space="preserve">В закупке могут участвовать</w:t>
      </w:r>
      <w:r>
        <w:t xml:space="preserve"> объединения</w:t>
      </w:r>
      <w:r>
        <w:t xml:space="preserve"> юридически</w:t>
      </w:r>
      <w:r>
        <w:t xml:space="preserve">х</w:t>
      </w:r>
      <w:r>
        <w:t xml:space="preserve"> 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 </w:t>
      </w:r>
      <w:r>
        <w:t xml:space="preserve">(</w:t>
      </w:r>
      <w:r>
        <w:t xml:space="preserve">в 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148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</w:t>
      </w:r>
      <w:r>
        <w:fldChar w:fldCharType="begin"/>
      </w:r>
      <w:r>
        <w:instrText xml:space="preserve"> REF _Ref125552455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48"/>
        <w:keepNext/>
      </w:pPr>
      <w:r/>
      <w:bookmarkStart w:id="59" w:name="_Ref125366972"/>
      <w:r>
        <w:t xml:space="preserve">Члены Коллективного участника заключают между собой соглашение</w:t>
      </w:r>
      <w:r>
        <w:t xml:space="preserve"> (</w:t>
      </w:r>
      <w:r>
        <w:t xml:space="preserve">предоставляется Победителем Заказчику перед заключением Договора, в</w:t>
      </w:r>
      <w:r>
        <w:t xml:space="preserve"> </w:t>
      </w:r>
      <w:r>
        <w:t xml:space="preserve">соответствии с пунктом</w:t>
      </w:r>
      <w:r>
        <w:t xml:space="preserve"> </w:t>
      </w:r>
      <w:r>
        <w:fldChar w:fldCharType="begin"/>
      </w:r>
      <w:r>
        <w:instrText xml:space="preserve"> REF  _Ref125361554 \d ( \h \w </w:instrText>
      </w:r>
      <w:r>
        <w:fldChar w:fldCharType="separate"/>
      </w:r>
      <w:r>
        <w:t xml:space="preserve">5.2.5(г)</w:t>
      </w:r>
      <w:r>
        <w:fldChar w:fldCharType="end"/>
      </w:r>
      <w:r>
        <w:t xml:space="preserve">)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59"/>
      <w:r/>
      <w:r/>
    </w:p>
    <w:p>
      <w:pPr>
        <w:pStyle w:val="1149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149"/>
      </w:pPr>
      <w:r>
        <w:t xml:space="preserve">в соглашении должно быть приведено распределение номенклатуры, объемов</w:t>
      </w:r>
      <w:r>
        <w:t xml:space="preserve">, 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149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149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149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149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148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148"/>
      </w:pPr>
      <w:r/>
      <w:bookmarkStart w:id="60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60"/>
      <w:r/>
      <w:r/>
    </w:p>
    <w:p>
      <w:pPr>
        <w:pStyle w:val="1148"/>
      </w:pPr>
      <w:r>
        <w:t xml:space="preserve">При рассмотрении 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показатели, </w:t>
      </w:r>
      <w:r>
        <w:t xml:space="preserve">в том числе </w:t>
      </w:r>
      <w:r>
        <w:t xml:space="preserve">относящиеся к наличию специальных допусков, лицензий, членства в</w:t>
      </w:r>
      <w:r>
        <w:t xml:space="preserve"> </w:t>
      </w:r>
      <w: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</w:t>
      </w:r>
      <w:r>
        <w:t xml:space="preserve"> представленным в</w:t>
      </w:r>
      <w:r>
        <w:t xml:space="preserve"> </w:t>
      </w:r>
      <w:r>
        <w:t xml:space="preserve">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</w:t>
      </w:r>
      <w:r>
        <w:t xml:space="preserve">указанных </w:t>
      </w:r>
      <w:r>
        <w:t xml:space="preserve">специальных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 </w:t>
      </w:r>
      <w:r>
        <w:t xml:space="preserve">соответствии с</w:t>
      </w:r>
      <w:r>
        <w:t xml:space="preserve"> 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148"/>
      </w:pPr>
      <w:r/>
      <w:bookmarkStart w:id="61" w:name="_Ref135034010"/>
      <w:r>
        <w:t xml:space="preserve">При оценке</w:t>
      </w:r>
      <w:r>
        <w:t xml:space="preserve"> заявки</w:t>
      </w:r>
      <w:r>
        <w:t xml:space="preserve"> Коллективного участника </w:t>
      </w:r>
      <w: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8)</w:t>
        </w:r>
      </w:hyperlink>
      <w:r>
        <w:t xml:space="preserve">)</w:t>
      </w:r>
      <w:r>
        <w:t xml:space="preserve">,</w:t>
      </w:r>
      <w:r>
        <w:t xml:space="preserve"> количественные параметры деятельности членов Коллективного участника (</w:t>
      </w:r>
      <w:bookmarkStart w:id="62" w:name="_Hlk132709364"/>
      <w:r>
        <w:t xml:space="preserve">наличие требуемого опыта, </w:t>
      </w:r>
      <w:r>
        <w:t xml:space="preserve">обеспеченность материально-техническими ресурсами и кадровыми ресурсами</w:t>
      </w:r>
      <w:bookmarkEnd w:id="62"/>
      <w:r>
        <w:t xml:space="preserve">) суммируются.</w:t>
      </w:r>
      <w:r>
        <w:t xml:space="preserve"> </w:t>
      </w:r>
      <w: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</w:t>
      </w:r>
      <w:r>
        <w:t xml:space="preserve">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1"/>
      <w:r/>
      <w:r/>
    </w:p>
    <w:p>
      <w:pPr>
        <w:pStyle w:val="1148"/>
        <w:keepNext/>
      </w:pPr>
      <w:r/>
      <w:bookmarkStart w:id="63" w:name="_Ref125361726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3"/>
      <w:r/>
      <w:r/>
    </w:p>
    <w:p>
      <w:pPr>
        <w:pStyle w:val="1149"/>
      </w:pPr>
      <w:r>
        <w:t xml:space="preserve">принимать участие в этой же закупке самостоятельно;</w:t>
      </w:r>
      <w:r/>
    </w:p>
    <w:p>
      <w:pPr>
        <w:pStyle w:val="1149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152"/>
        <w:ind w:left="1134"/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148"/>
      </w:pPr>
      <w:r>
        <w:t xml:space="preserve"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Приложени</w:t>
        </w:r>
        <w:r>
          <w:rPr>
            <w:rStyle w:val="1176"/>
          </w:rPr>
          <w:t xml:space="preserve">е</w:t>
        </w:r>
        <w:r>
          <w:rPr>
            <w:rStyle w:val="1176"/>
          </w:rPr>
          <w:t xml:space="preserve"> № 3</w:t>
        </w:r>
      </w:hyperlink>
      <w:r>
        <w:rPr>
          <w:rStyle w:val="1176"/>
        </w:rPr>
        <w:t xml:space="preserve">)</w:t>
      </w:r>
      <w:r>
        <w:t xml:space="preserve">, </w:t>
      </w:r>
      <w:r>
        <w:t xml:space="preserve">а также при</w:t>
      </w:r>
      <w:r>
        <w:t xml:space="preserve"> </w:t>
      </w:r>
      <w:r>
        <w:t xml:space="preserve">несоблюдении вышеуказанных норм настоящего подраздела заявка такого Коллективного участника отклоняется</w:t>
      </w:r>
      <w:r>
        <w:t xml:space="preserve">.</w:t>
      </w:r>
      <w:r/>
    </w:p>
    <w:p>
      <w:pPr>
        <w:pStyle w:val="1148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148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147"/>
      </w:pPr>
      <w:r/>
      <w:bookmarkStart w:id="372" w:name="_Toc15"/>
      <w:r/>
      <w:bookmarkStart w:id="64" w:name="_Ref125361702"/>
      <w:r>
        <w:t xml:space="preserve">Генеральные подрядчики</w:t>
      </w:r>
      <w:bookmarkEnd w:id="64"/>
      <w:r/>
      <w:bookmarkEnd w:id="372"/>
      <w:r/>
      <w:r/>
    </w:p>
    <w:p>
      <w:pPr>
        <w:pStyle w:val="1148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48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48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49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49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48"/>
        <w:keepNext/>
      </w:pPr>
      <w:r/>
      <w:bookmarkStart w:id="66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49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52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6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48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</w:t>
        </w:r>
        <w:r>
          <w:rPr>
            <w:rStyle w:val="1176"/>
          </w:rPr>
          <w:t xml:space="preserve">8</w:t>
        </w:r>
        <w:r>
          <w:rPr>
            <w:rStyle w:val="1176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48"/>
      </w:pPr>
      <w:r/>
      <w:bookmarkStart w:id="67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7"/>
      <w:r/>
      <w:r/>
    </w:p>
    <w:p>
      <w:pPr>
        <w:pStyle w:val="1148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48"/>
        <w:sectPr>
          <w:headerReference w:type="default" r:id="rId9"/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373" w:name="_Toc16"/>
      <w:r/>
      <w:bookmarkStart w:id="68" w:name="_Ref125361211"/>
      <w:r/>
      <w:bookmarkStart w:id="69" w:name="_Ref125367098"/>
      <w:r/>
      <w:bookmarkStart w:id="70" w:name="_Ref125367107"/>
      <w:r/>
      <w:bookmarkStart w:id="71" w:name="_Ref125367974"/>
      <w:r>
        <w:t xml:space="preserve">Порядок проведения закупки</w:t>
      </w:r>
      <w:bookmarkEnd w:id="68"/>
      <w:r/>
      <w:bookmarkEnd w:id="69"/>
      <w:r/>
      <w:bookmarkEnd w:id="70"/>
      <w:r/>
      <w:bookmarkEnd w:id="71"/>
      <w:r/>
      <w:bookmarkEnd w:id="373"/>
      <w:r/>
      <w:r/>
    </w:p>
    <w:p>
      <w:pPr>
        <w:pStyle w:val="1147"/>
      </w:pPr>
      <w:r/>
      <w:bookmarkStart w:id="374" w:name="_Toc17"/>
      <w:r/>
      <w:bookmarkStart w:id="73" w:name="_Ref126141932"/>
      <w:r>
        <w:t xml:space="preserve">Общий порядок проведения закупки</w:t>
      </w:r>
      <w:bookmarkEnd w:id="73"/>
      <w:r/>
      <w:bookmarkEnd w:id="374"/>
      <w:r/>
      <w:r/>
    </w:p>
    <w:p>
      <w:pPr>
        <w:pStyle w:val="1148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73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 w:val="0"/>
                <w:bCs/>
                <w:sz w:val="24"/>
                <w:szCs w:val="24"/>
              </w:rP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7F7F7F" w:themeColor="text1" w:themeTint="80" w:sz="4" w:space="0"/>
            </w:tcBorders>
            <w:tcW w:w="6435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</w:t>
            </w:r>
            <w:r>
              <w:rPr>
                <w:bCs/>
                <w:sz w:val="24"/>
                <w:szCs w:val="24"/>
              </w:rPr>
              <w:t xml:space="preserve"> (отборочная стадия)</w:t>
            </w:r>
            <w:r>
              <w:rPr>
                <w:bCs/>
                <w:sz w:val="24"/>
                <w:szCs w:val="24"/>
              </w:rPr>
              <w:t xml:space="preserve">, 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том числе (при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 ценовых предложений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52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52"/>
      </w:pPr>
      <w:r/>
      <w:bookmarkStart w:id="75" w:name="_Ref125362061"/>
      <w:r/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7"/>
      </w:pPr>
      <w:r/>
      <w:bookmarkStart w:id="375" w:name="_Toc18"/>
      <w:r/>
      <w:bookmarkStart w:id="76" w:name="_Ref130286532"/>
      <w:r>
        <w:t xml:space="preserve">Официальное размещение Извещения и Документации о закупке</w:t>
      </w:r>
      <w:bookmarkEnd w:id="75"/>
      <w:r/>
      <w:bookmarkEnd w:id="76"/>
      <w:r/>
      <w:bookmarkEnd w:id="375"/>
      <w:r/>
      <w:r/>
    </w:p>
    <w:p>
      <w:pPr>
        <w:pStyle w:val="1148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48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48"/>
      </w:pPr>
      <w:r/>
      <w:bookmarkStart w:id="78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78"/>
      <w:r/>
      <w:r/>
    </w:p>
    <w:p>
      <w:pPr>
        <w:pStyle w:val="1148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47"/>
      </w:pPr>
      <w:r/>
      <w:bookmarkStart w:id="376" w:name="_Toc19"/>
      <w:r/>
      <w:bookmarkStart w:id="79" w:name="_Ref130281199"/>
      <w:r/>
      <w:bookmarkStart w:id="80" w:name="_Ref130394681"/>
      <w:r>
        <w:t xml:space="preserve">Подготовка заявки</w:t>
      </w:r>
      <w:bookmarkEnd w:id="79"/>
      <w:r/>
      <w:bookmarkEnd w:id="80"/>
      <w:r/>
      <w:bookmarkEnd w:id="376"/>
      <w:r/>
      <w:r/>
    </w:p>
    <w:p>
      <w:pPr>
        <w:pStyle w:val="1148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48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48"/>
      </w:pPr>
      <w:r/>
      <w:bookmarkStart w:id="82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76"/>
          </w:rPr>
          <w:t xml:space="preserve">Приложением № </w:t>
        </w:r>
        <w:r>
          <w:rPr>
            <w:rStyle w:val="1176"/>
          </w:rPr>
          <w:t xml:space="preserve">6</w:t>
        </w:r>
        <w:r>
          <w:rPr>
            <w:rStyle w:val="1176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.</w:t>
      </w:r>
      <w:r/>
    </w:p>
    <w:p>
      <w:pPr>
        <w:pStyle w:val="1148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83" w:name="_Hlk132886098"/>
      <w:r>
        <w:t xml:space="preserve">первую часть, вторую часть и ценовое предложение</w:t>
      </w:r>
      <w:bookmarkEnd w:id="83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76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48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</w:t>
      </w:r>
      <w:r>
        <w:t xml:space="preserve"> </w:t>
      </w:r>
      <w:r>
        <w:t xml:space="preserve">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48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</w:t>
      </w:r>
      <w:r>
        <w:t xml:space="preserve">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48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48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48"/>
      </w:pPr>
      <w:r/>
      <w:bookmarkStart w:id="84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82"/>
      <w:r/>
      <w:bookmarkEnd w:id="84"/>
      <w:r/>
      <w:r/>
    </w:p>
    <w:p>
      <w:pPr>
        <w:pStyle w:val="1148"/>
      </w:pPr>
      <w:r/>
      <w:bookmarkStart w:id="85" w:name="_Ref125361260"/>
      <w:r/>
      <w:bookmarkStart w:id="86" w:name="_Ref125362071"/>
      <w:r/>
      <w:bookmarkStart w:id="87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48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48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48"/>
      </w:pPr>
      <w:r/>
      <w:bookmarkStart w:id="88" w:name="_Ref125370700"/>
      <w:r/>
      <w:bookmarkStart w:id="89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48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88"/>
      <w:r/>
      <w:bookmarkEnd w:id="89"/>
      <w:r/>
      <w:r/>
    </w:p>
    <w:p>
      <w:pPr>
        <w:pStyle w:val="1148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требованиях (Приложение №</w:t>
        </w:r>
        <w:r>
          <w:rPr>
            <w:rStyle w:val="1176"/>
          </w:rPr>
          <w:t xml:space="preserve"> </w:t>
        </w:r>
        <w:r>
          <w:rPr>
            <w:rStyle w:val="1176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48"/>
        <w:keepNext/>
      </w:pPr>
      <w:r/>
      <w:bookmarkStart w:id="93" w:name="_Ref125370398"/>
      <w:r/>
      <w:bookmarkStart w:id="94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49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49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93"/>
      <w:r/>
      <w:bookmarkEnd w:id="94"/>
      <w:r/>
      <w:r/>
    </w:p>
    <w:p>
      <w:pPr>
        <w:pStyle w:val="1148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49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49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48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49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49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49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49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49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48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</w:t>
      </w:r>
      <w:r>
        <w:t xml:space="preserve">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47"/>
      </w:pPr>
      <w:r/>
      <w:bookmarkStart w:id="377" w:name="_Toc20"/>
      <w:r/>
      <w:bookmarkStart w:id="95" w:name="_Ref130394205"/>
      <w:r/>
      <w:bookmarkStart w:id="96" w:name="_Ref130394785"/>
      <w:r/>
      <w:bookmarkStart w:id="97" w:name="_Ref130394802"/>
      <w:r>
        <w:t xml:space="preserve">Разъяснение Документации о закупке</w:t>
      </w:r>
      <w:bookmarkEnd w:id="85"/>
      <w:r/>
      <w:bookmarkEnd w:id="86"/>
      <w:r/>
      <w:bookmarkEnd w:id="87"/>
      <w:r/>
      <w:bookmarkEnd w:id="95"/>
      <w:r/>
      <w:bookmarkEnd w:id="96"/>
      <w:r/>
      <w:bookmarkEnd w:id="97"/>
      <w:r/>
      <w:bookmarkEnd w:id="377"/>
      <w:r/>
      <w:r/>
    </w:p>
    <w:p>
      <w:pPr>
        <w:pStyle w:val="1148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48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48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48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48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48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</w:t>
        </w:r>
        <w:r>
          <w:rPr>
            <w:rStyle w:val="1176"/>
          </w:rPr>
          <w:t xml:space="preserve">роекта </w:t>
        </w:r>
        <w:r>
          <w:rPr>
            <w:rStyle w:val="1176"/>
          </w:rPr>
          <w:t xml:space="preserve">д</w:t>
        </w:r>
        <w:r>
          <w:rPr>
            <w:rStyle w:val="1176"/>
          </w:rPr>
          <w:t xml:space="preserve">оговора</w:t>
        </w:r>
        <w:r>
          <w:rPr>
            <w:rStyle w:val="1176"/>
          </w:rPr>
          <w:t xml:space="preserve"> (Приложения № 2)</w:t>
        </w:r>
      </w:hyperlink>
      <w:r>
        <w:rPr>
          <w:rStyle w:val="1176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48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47"/>
      </w:pPr>
      <w:r/>
      <w:bookmarkStart w:id="378" w:name="_Toc21"/>
      <w:r/>
      <w:bookmarkStart w:id="99" w:name="_Ref125362076"/>
      <w:r/>
      <w:bookmarkStart w:id="100" w:name="_Ref125363891"/>
      <w:r/>
      <w:bookmarkStart w:id="101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99"/>
      <w:r/>
      <w:bookmarkEnd w:id="100"/>
      <w:r/>
      <w:bookmarkEnd w:id="101"/>
      <w:r/>
      <w:bookmarkEnd w:id="378"/>
      <w:r/>
      <w:r/>
    </w:p>
    <w:p>
      <w:pPr>
        <w:pStyle w:val="1148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48"/>
        <w:keepNext/>
      </w:pPr>
      <w:r/>
      <w:bookmarkStart w:id="103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49"/>
      </w:pPr>
      <w:r>
        <w:t xml:space="preserve">рассмотрения первых частей заявок;</w:t>
      </w:r>
      <w:r/>
    </w:p>
    <w:p>
      <w:pPr>
        <w:pStyle w:val="1149"/>
      </w:pPr>
      <w:r>
        <w:t xml:space="preserve">рассмотрения вторых частей заявок и ценовых предложений;</w:t>
      </w:r>
      <w:r/>
    </w:p>
    <w:p>
      <w:pPr>
        <w:pStyle w:val="1149"/>
      </w:pPr>
      <w:r>
        <w:t xml:space="preserve">подведения итогов закупки;</w:t>
      </w:r>
      <w:r/>
    </w:p>
    <w:p>
      <w:pPr>
        <w:pStyle w:val="1152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03"/>
      <w:r/>
      <w:r/>
    </w:p>
    <w:p>
      <w:pPr>
        <w:pStyle w:val="1148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48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4.5.2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 не менее 3 (трех) рабочих дней.</w:t>
      </w:r>
      <w:r/>
    </w:p>
    <w:p>
      <w:pPr>
        <w:pStyle w:val="1148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47"/>
      </w:pPr>
      <w:r/>
      <w:bookmarkStart w:id="379" w:name="_Toc22"/>
      <w:r/>
      <w:bookmarkStart w:id="104" w:name="_Ref125362119"/>
      <w:r>
        <w:t xml:space="preserve">Подача заявок и их прием</w:t>
      </w:r>
      <w:bookmarkEnd w:id="104"/>
      <w:r/>
      <w:bookmarkEnd w:id="379"/>
      <w:r/>
      <w:r/>
    </w:p>
    <w:p>
      <w:pPr>
        <w:pStyle w:val="1148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48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48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48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48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48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48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47"/>
      </w:pPr>
      <w:r/>
      <w:bookmarkStart w:id="380" w:name="_Toc23"/>
      <w:r/>
      <w:bookmarkStart w:id="106" w:name="_Ref125362130"/>
      <w:r/>
      <w:bookmarkStart w:id="107" w:name="_Ref125362192"/>
      <w:r/>
      <w:bookmarkStart w:id="108" w:name="_Ref125363819"/>
      <w:r/>
      <w:bookmarkStart w:id="109" w:name="_Ref125365136"/>
      <w:r>
        <w:t xml:space="preserve">Изменение и отзыв заявок</w:t>
      </w:r>
      <w:bookmarkEnd w:id="106"/>
      <w:r/>
      <w:bookmarkEnd w:id="107"/>
      <w:r/>
      <w:bookmarkEnd w:id="108"/>
      <w:r/>
      <w:bookmarkEnd w:id="109"/>
      <w:r/>
      <w:bookmarkEnd w:id="380"/>
      <w:r/>
      <w:r/>
    </w:p>
    <w:p>
      <w:pPr>
        <w:pStyle w:val="1148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48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48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4.6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47"/>
      </w:pPr>
      <w:r/>
      <w:bookmarkStart w:id="381" w:name="_Toc24"/>
      <w:r/>
      <w:bookmarkStart w:id="111" w:name="_Ref132816188"/>
      <w:r>
        <w:t xml:space="preserve">Открытие доступа к первым частям заявок</w:t>
      </w:r>
      <w:bookmarkEnd w:id="111"/>
      <w:r/>
      <w:bookmarkEnd w:id="381"/>
      <w:r/>
      <w:r/>
    </w:p>
    <w:p>
      <w:pPr>
        <w:pStyle w:val="1148"/>
      </w:pPr>
      <w:r/>
      <w:bookmarkStart w:id="113" w:name="_Hlk149310876"/>
      <w:r/>
      <w:bookmarkStart w:id="114" w:name="_Hlk149310910"/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bookmarkEnd w:id="113"/>
      <w:r/>
      <w:r/>
    </w:p>
    <w:p>
      <w:pPr>
        <w:pStyle w:val="1148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bookmarkEnd w:id="114"/>
      <w:r/>
      <w:r/>
    </w:p>
    <w:p>
      <w:pPr>
        <w:pStyle w:val="1147"/>
      </w:pPr>
      <w:r/>
      <w:bookmarkStart w:id="382" w:name="_Toc25"/>
      <w:r/>
      <w:bookmarkStart w:id="115" w:name="_Ref125362364"/>
      <w:r/>
      <w:bookmarkStart w:id="116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</w:t>
      </w:r>
      <w:r>
        <w:t xml:space="preserve">отборочная стадия</w:t>
      </w:r>
      <w:r>
        <w:t xml:space="preserve">)</w:t>
      </w:r>
      <w:bookmarkEnd w:id="115"/>
      <w:r/>
      <w:bookmarkEnd w:id="116"/>
      <w:r/>
      <w:bookmarkEnd w:id="382"/>
      <w:r/>
      <w:r/>
    </w:p>
    <w:p>
      <w:pPr>
        <w:pStyle w:val="1148"/>
      </w:pPr>
      <w:r>
        <w:t xml:space="preserve">Дата окончания срока рассмотрения</w:t>
      </w:r>
      <w:r>
        <w:t xml:space="preserve"> первых частей заявок </w:t>
      </w:r>
      <w:r>
        <w:t xml:space="preserve">установлена в</w:t>
      </w:r>
      <w:r>
        <w:t xml:space="preserve"> 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 </w:t>
      </w:r>
      <w:r>
        <w:t xml:space="preserve">Заказчиком вправе, при</w:t>
      </w:r>
      <w:r>
        <w:t xml:space="preserve"> </w:t>
      </w:r>
      <w:r>
        <w:t xml:space="preserve">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48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76"/>
          </w:rPr>
          <w:t xml:space="preserve">О</w:t>
        </w:r>
        <w:r>
          <w:rPr>
            <w:rStyle w:val="1176"/>
          </w:rPr>
          <w:t xml:space="preserve">тборочным критериям</w:t>
        </w:r>
        <w:r>
          <w:rPr>
            <w:rStyle w:val="1176"/>
          </w:rPr>
          <w:t xml:space="preserve"> рассмотрения заявок (Приложение № </w:t>
        </w:r>
        <w:r>
          <w:rPr>
            <w:rStyle w:val="1176"/>
          </w:rPr>
          <w:t xml:space="preserve">7</w:t>
        </w:r>
        <w:r>
          <w:rPr>
            <w:rStyle w:val="1176"/>
          </w:rPr>
          <w:t xml:space="preserve">)</w:t>
        </w:r>
      </w:hyperlink>
      <w:r>
        <w:t xml:space="preserve">.</w:t>
      </w:r>
      <w:r/>
    </w:p>
    <w:p>
      <w:pPr>
        <w:pStyle w:val="1148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48"/>
        <w:keepNext/>
      </w:pPr>
      <w:r/>
      <w:bookmarkStart w:id="118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(проведения отборочной стадии) Закупочная комиссия отклоняет заявки по следующим основаниям:</w:t>
      </w:r>
      <w:bookmarkEnd w:id="118"/>
      <w:r/>
      <w:r/>
    </w:p>
    <w:p>
      <w:pPr>
        <w:pStyle w:val="1149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</w:t>
      </w:r>
      <w:r>
        <w:t xml:space="preserve">по</w:t>
      </w:r>
      <w:r>
        <w:t xml:space="preserve"> </w:t>
      </w:r>
      <w:r>
        <w:t xml:space="preserve">составу</w:t>
      </w:r>
      <w:r>
        <w:rPr>
          <w:rStyle w:val="1160"/>
        </w:rPr>
        <w:footnoteReference w:id="4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 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50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5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заявки, в</w:t>
      </w:r>
      <w:r>
        <w:t xml:space="preserve"> 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49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49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49"/>
      </w:pPr>
      <w:r>
        <w:t xml:space="preserve">наличие в документах первой части заявки сведений об Участники и (или) о его ценовом предложении.</w:t>
      </w:r>
      <w:r/>
    </w:p>
    <w:p>
      <w:pPr>
        <w:pStyle w:val="1148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</w:t>
      </w:r>
      <w:r>
        <w:t xml:space="preserve">оформляется протоколом, в котором, как минимум, указываются</w:t>
      </w:r>
      <w:r>
        <w:rPr>
          <w:rStyle w:val="1160"/>
        </w:rPr>
        <w:footnoteReference w:id="5"/>
      </w:r>
      <w:r>
        <w:t xml:space="preserve">:</w:t>
      </w:r>
      <w:r/>
    </w:p>
    <w:p>
      <w:pPr>
        <w:pStyle w:val="1149"/>
      </w:pPr>
      <w:r>
        <w:t xml:space="preserve">дата подписания протокола;</w:t>
      </w:r>
      <w:r/>
    </w:p>
    <w:p>
      <w:pPr>
        <w:pStyle w:val="114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9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49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</w:t>
      </w:r>
      <w:r>
        <w:t xml:space="preserve">с 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</w:t>
      </w:r>
      <w:r>
        <w:t xml:space="preserve">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;</w:t>
      </w:r>
      <w:r/>
    </w:p>
    <w:p>
      <w:pPr>
        <w:pStyle w:val="1149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48"/>
      </w:pPr>
      <w:r>
        <w:t xml:space="preserve">П</w:t>
      </w:r>
      <w:r>
        <w:t xml:space="preserve">ротокол рассмотрения первых частей заявок</w:t>
      </w:r>
      <w:r>
        <w:t xml:space="preserve"> </w:t>
      </w:r>
      <w:r>
        <w:t xml:space="preserve">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 </w:t>
      </w:r>
      <w:r>
        <w:t xml:space="preserve">момента его получения от Организатора.</w:t>
      </w:r>
      <w:r/>
    </w:p>
    <w:p>
      <w:pPr>
        <w:pStyle w:val="1147"/>
      </w:pPr>
      <w:r/>
      <w:bookmarkStart w:id="383" w:name="_Toc26"/>
      <w:r/>
      <w:bookmarkStart w:id="119" w:name="_Ref132801184"/>
      <w:r>
        <w:t xml:space="preserve">Открытие доступа ко вторым частям заявок и ценовым предложениям</w:t>
      </w:r>
      <w:bookmarkEnd w:id="119"/>
      <w:r/>
      <w:bookmarkEnd w:id="383"/>
      <w:r/>
      <w:r/>
    </w:p>
    <w:p>
      <w:pPr>
        <w:pStyle w:val="1148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</w:t>
      </w:r>
      <w:r>
        <w:t xml:space="preserve">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47"/>
      </w:pPr>
      <w:r/>
      <w:bookmarkStart w:id="384" w:name="_Toc27"/>
      <w:r/>
      <w:bookmarkStart w:id="121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21"/>
      <w:r/>
      <w:bookmarkEnd w:id="384"/>
      <w:r/>
      <w:r/>
    </w:p>
    <w:p>
      <w:pPr>
        <w:pStyle w:val="1148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48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76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48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48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49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49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49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49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52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</w:t>
      </w:r>
      <w:r>
        <w:t xml:space="preserve">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48"/>
        <w:keepNext/>
      </w:pPr>
      <w:r/>
      <w:bookmarkStart w:id="123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23"/>
      <w:r/>
      <w:r/>
    </w:p>
    <w:p>
      <w:pPr>
        <w:pStyle w:val="1149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60"/>
        </w:rPr>
        <w:footnoteReference w:id="6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50"/>
      </w:pPr>
      <w:r>
        <w:t xml:space="preserve">недостоверных сведений</w:t>
      </w:r>
      <w:r>
        <w:rPr>
          <w:rStyle w:val="1160"/>
        </w:rPr>
        <w:footnoteReference w:id="7"/>
      </w:r>
      <w:r>
        <w:t xml:space="preserve"> или намеренно искаженной информации или документов;</w:t>
      </w:r>
      <w:r/>
    </w:p>
    <w:p>
      <w:pPr>
        <w:pStyle w:val="1150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50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49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49"/>
      </w:pPr>
      <w:r>
        <w:t xml:space="preserve">несоответствие Участников требованиям Документации о закупке;</w:t>
      </w:r>
      <w:r/>
    </w:p>
    <w:p>
      <w:pPr>
        <w:pStyle w:val="1149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49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48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60"/>
        </w:rPr>
        <w:footnoteReference w:id="8"/>
      </w:r>
      <w:r>
        <w:t xml:space="preserve">:</w:t>
      </w:r>
      <w:r/>
    </w:p>
    <w:p>
      <w:pPr>
        <w:pStyle w:val="1149"/>
      </w:pPr>
      <w:r>
        <w:t xml:space="preserve">дата подписания протокола;</w:t>
      </w:r>
      <w:r/>
    </w:p>
    <w:p>
      <w:pPr>
        <w:pStyle w:val="114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49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49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49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4.17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48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47"/>
      </w:pPr>
      <w:r/>
      <w:bookmarkStart w:id="385" w:name="_Toc28"/>
      <w:r/>
      <w:bookmarkStart w:id="124" w:name="_Ref125362381"/>
      <w:r/>
      <w:bookmarkStart w:id="125" w:name="_Ref125362425"/>
      <w:r/>
      <w:bookmarkStart w:id="126" w:name="_Ref125362464"/>
      <w:r/>
      <w:bookmarkStart w:id="127" w:name="_Ref125362610"/>
      <w:r>
        <w:t xml:space="preserve">Дополнительные запросы разъяснений заявок</w:t>
      </w:r>
      <w:bookmarkEnd w:id="124"/>
      <w:r/>
      <w:bookmarkEnd w:id="125"/>
      <w:r/>
      <w:bookmarkEnd w:id="126"/>
      <w:r/>
      <w:bookmarkEnd w:id="127"/>
      <w:r/>
      <w:bookmarkEnd w:id="385"/>
      <w:r/>
      <w:r/>
    </w:p>
    <w:p>
      <w:pPr>
        <w:pStyle w:val="1148"/>
      </w:pPr>
      <w:r/>
      <w:bookmarkStart w:id="129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</w:t>
      </w:r>
      <w:r>
        <w:t xml:space="preserve">оценки и сопоставления заявок </w:t>
      </w:r>
      <w:r>
        <w:t xml:space="preserve">Организатор вправе 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29"/>
      <w:r/>
      <w:r/>
    </w:p>
    <w:p>
      <w:pPr>
        <w:pStyle w:val="1149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50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50"/>
      </w:pPr>
      <w:r/>
      <w:bookmarkStart w:id="130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30"/>
      <w:r>
        <w:t xml:space="preserve">;</w:t>
      </w:r>
      <w:r/>
    </w:p>
    <w:p>
      <w:pPr>
        <w:pStyle w:val="1150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49"/>
      </w:pPr>
      <w:r/>
      <w:bookmarkStart w:id="131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49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60"/>
        </w:rPr>
        <w:footnoteReference w:id="9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31"/>
      <w:r/>
      <w:r/>
    </w:p>
    <w:p>
      <w:pPr>
        <w:pStyle w:val="1148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4.12.1(б)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48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48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 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4.12.1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48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48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4.9.4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4.11.5</w:t>
      </w:r>
      <w:r>
        <w:fldChar w:fldCharType="end"/>
      </w:r>
      <w:r>
        <w:t xml:space="preserve">.</w:t>
      </w:r>
      <w:r/>
    </w:p>
    <w:p>
      <w:pPr>
        <w:pStyle w:val="1147"/>
      </w:pPr>
      <w:r/>
      <w:bookmarkStart w:id="386" w:name="_Toc29"/>
      <w:r/>
      <w:bookmarkStart w:id="132" w:name="_Ref125362626"/>
      <w:r/>
      <w:bookmarkStart w:id="133" w:name="_Ref125365335"/>
      <w:r/>
      <w:bookmarkStart w:id="134" w:name="_Ref125365519"/>
      <w:r/>
      <w:bookmarkStart w:id="135" w:name="_Ref125366534"/>
      <w:r/>
      <w:bookmarkStart w:id="136" w:name="_Ref125369041"/>
      <w:r/>
      <w:bookmarkStart w:id="137" w:name="_Ref125369308"/>
      <w:r>
        <w:t xml:space="preserve">Оценка и сопоставление заявок</w:t>
      </w:r>
      <w:bookmarkEnd w:id="132"/>
      <w:r/>
      <w:bookmarkEnd w:id="133"/>
      <w:r/>
      <w:bookmarkEnd w:id="134"/>
      <w:r/>
      <w:bookmarkEnd w:id="135"/>
      <w:r/>
      <w:bookmarkEnd w:id="136"/>
      <w:r/>
      <w:bookmarkEnd w:id="137"/>
      <w:r/>
      <w:bookmarkEnd w:id="386"/>
      <w:r/>
      <w:r/>
    </w:p>
    <w:p>
      <w:pPr>
        <w:pStyle w:val="1148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заявок, вторых частей заявок и ценовых предложений)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76"/>
          </w:rPr>
          <w:t xml:space="preserve">Порядком и критериями оценки и сопоставления заявок (Приложение № </w:t>
        </w:r>
        <w:r>
          <w:rPr>
            <w:rStyle w:val="1176"/>
          </w:rPr>
          <w:t xml:space="preserve">8</w:t>
        </w:r>
        <w:r>
          <w:rPr>
            <w:rStyle w:val="1176"/>
          </w:rPr>
          <w:t xml:space="preserve">)</w:t>
        </w:r>
      </w:hyperlink>
      <w:r>
        <w:t xml:space="preserve">,</w:t>
      </w:r>
      <w:r>
        <w:t xml:space="preserve"> с</w:t>
      </w:r>
      <w:r>
        <w:t xml:space="preserve"> </w:t>
      </w:r>
      <w:r>
        <w:t xml:space="preserve">присвоением каждой заявке итогового балла.</w:t>
      </w:r>
      <w:r/>
    </w:p>
    <w:p>
      <w:pPr>
        <w:pStyle w:val="1148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48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48"/>
      </w:pPr>
      <w:r/>
      <w:bookmarkStart w:id="139" w:name="_Ref125366064"/>
      <w:r/>
      <w:bookmarkStart w:id="140" w:name="_Ref125369991"/>
      <w:r/>
      <w:bookmarkStart w:id="141" w:name="_Ref125370507"/>
      <w:r/>
      <w:bookmarkStart w:id="142" w:name="_Ref130458671"/>
      <w:r>
        <w:t xml:space="preserve">Оценка и сопоставление заявок, </w:t>
      </w:r>
      <w:r>
        <w:t xml:space="preserve">а также их ранжировка, осуществляется с</w:t>
      </w:r>
      <w:r>
        <w:t xml:space="preserve"> </w:t>
      </w:r>
      <w:r>
        <w:t xml:space="preserve">учетом применения законодательства о национальном режиме, в т.ч. ПП</w:t>
      </w:r>
      <w:r>
        <w:t xml:space="preserve"> </w:t>
      </w:r>
      <w:r>
        <w:t xml:space="preserve">1875 (подраздел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).</w:t>
      </w:r>
      <w:r/>
    </w:p>
    <w:p>
      <w:pPr>
        <w:pStyle w:val="1148"/>
      </w:pPr>
      <w:r/>
      <w:bookmarkStart w:id="143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47"/>
      </w:pPr>
      <w:r/>
      <w:bookmarkStart w:id="387" w:name="_Toc30"/>
      <w:r/>
      <w:bookmarkStart w:id="144" w:name="_Ref186219943"/>
      <w:r/>
      <w:bookmarkStart w:id="145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39"/>
      <w:r/>
      <w:bookmarkEnd w:id="140"/>
      <w:r/>
      <w:bookmarkEnd w:id="141"/>
      <w:r/>
      <w:bookmarkEnd w:id="142"/>
      <w:r/>
      <w:bookmarkEnd w:id="143"/>
      <w:r/>
      <w:bookmarkEnd w:id="144"/>
      <w:r/>
      <w:bookmarkEnd w:id="145"/>
      <w:r/>
      <w:bookmarkEnd w:id="387"/>
      <w:r/>
      <w:r/>
    </w:p>
    <w:p>
      <w:pPr>
        <w:pStyle w:val="1148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4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результатам р</w:t>
      </w:r>
      <w:r>
        <w:t xml:space="preserve">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4.9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4.11</w:t>
      </w:r>
      <w:r>
        <w:fldChar w:fldCharType="end"/>
      </w:r>
      <w:r>
        <w:t xml:space="preserve">).</w:t>
      </w:r>
      <w:r/>
    </w:p>
    <w:p>
      <w:pPr>
        <w:pStyle w:val="1148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_Ref130455226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60"/>
        </w:rPr>
        <w:footnoteReference w:id="10"/>
      </w:r>
      <w:r>
        <w:t xml:space="preserve"> на 15% (пятнадцать процентов) итоговой стоимости заявки (цены Договора), поданной и допущенной заявки с российской продукцией (на поставку товара российского происхождения / на оказание услуг российским лицом / на выполнение работ российским лицом).</w:t>
      </w:r>
      <w:r/>
    </w:p>
    <w:p>
      <w:pPr>
        <w:pStyle w:val="1148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76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47"/>
      </w:pPr>
      <w:r/>
      <w:bookmarkStart w:id="388" w:name="_Toc31"/>
      <w:r/>
      <w:bookmarkStart w:id="153" w:name="_Ref125362658"/>
      <w:r/>
      <w:bookmarkStart w:id="154" w:name="_Ref125366091"/>
      <w:r/>
      <w:bookmarkStart w:id="155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53"/>
      <w:r/>
      <w:bookmarkEnd w:id="154"/>
      <w:r/>
      <w:bookmarkEnd w:id="155"/>
      <w:r/>
      <w:bookmarkEnd w:id="388"/>
      <w:r/>
      <w:r/>
    </w:p>
    <w:p>
      <w:pPr>
        <w:pStyle w:val="1148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48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48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48"/>
        <w:keepNext/>
      </w:pPr>
      <w:r/>
      <w:bookmarkStart w:id="157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60"/>
        </w:rPr>
        <w:footnoteReference w:id="11"/>
      </w:r>
      <w:r>
        <w:t xml:space="preserve">:</w:t>
      </w:r>
      <w:bookmarkEnd w:id="157"/>
      <w:r/>
      <w:r/>
    </w:p>
    <w:p>
      <w:pPr>
        <w:pStyle w:val="1149"/>
      </w:pPr>
      <w:r>
        <w:t xml:space="preserve">дата подписания протокола;</w:t>
      </w:r>
      <w:r/>
    </w:p>
    <w:p>
      <w:pPr>
        <w:pStyle w:val="1149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49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</w:t>
      </w:r>
      <w:r>
        <w:t xml:space="preserve">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49"/>
        <w:keepNext/>
      </w:pPr>
      <w:r>
        <w:t xml:space="preserve">результаты рассмотрения заявок с 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заявок, по результатам рассмотрения вторых частей заявок и ценовых предложений)</w:t>
      </w:r>
      <w:r>
        <w:t xml:space="preserve">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49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50"/>
      </w:pPr>
      <w:r>
        <w:t xml:space="preserve">количества заявок, которые были отклонены;</w:t>
      </w:r>
      <w:r/>
    </w:p>
    <w:p>
      <w:pPr>
        <w:pStyle w:val="1150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49"/>
      </w:pPr>
      <w:r>
        <w:t xml:space="preserve">результаты оценки и сопоставления </w:t>
      </w:r>
      <w:r>
        <w:t xml:space="preserve">заявок</w:t>
      </w:r>
      <w:r>
        <w:t xml:space="preserve"> в том числе</w:t>
      </w:r>
      <w:r>
        <w:t xml:space="preserve"> </w:t>
      </w:r>
      <w:r>
        <w:t xml:space="preserve">значения (в</w:t>
      </w:r>
      <w:r>
        <w:t xml:space="preserve"> </w:t>
      </w:r>
      <w:r>
        <w:t xml:space="preserve">баллах), присвоенного каждой заявке по каждому из предусмотренных критериев оценки, установленных в Документации о закупке</w:t>
      </w:r>
      <w:r>
        <w:t xml:space="preserve">;</w:t>
      </w:r>
      <w:r/>
    </w:p>
    <w:p>
      <w:pPr>
        <w:pStyle w:val="1149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</w:t>
      </w:r>
      <w:r>
        <w:t xml:space="preserve">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а</w:t>
      </w:r>
      <w:r>
        <w:t xml:space="preserve">сь)</w:t>
      </w:r>
      <w:r>
        <w:t xml:space="preserve">, в</w:t>
      </w:r>
      <w:r>
        <w:t xml:space="preserve"> </w:t>
      </w:r>
      <w:r>
        <w:t xml:space="preserve">ранжировке заявок</w:t>
      </w:r>
      <w:r>
        <w:t xml:space="preserve">;</w:t>
      </w:r>
      <w:r/>
    </w:p>
    <w:p>
      <w:pPr>
        <w:pStyle w:val="1149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49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52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48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48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48"/>
      </w:pPr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4.4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</w:t>
      </w:r>
      <w:r>
        <w:t xml:space="preserve">Участнику соответствующие разъяснения. При этом в отношении иных Участников разъяснения не предоставляются.</w:t>
      </w:r>
      <w:r/>
    </w:p>
    <w:p>
      <w:pPr>
        <w:pStyle w:val="1147"/>
      </w:pPr>
      <w:r/>
      <w:bookmarkStart w:id="389" w:name="_Toc32"/>
      <w:r/>
      <w:bookmarkStart w:id="158" w:name="_Ref125364149"/>
      <w:r/>
      <w:bookmarkStart w:id="159" w:name="_Ref125364187"/>
      <w:r/>
      <w:bookmarkStart w:id="160" w:name="_Ref125365305"/>
      <w:r/>
      <w:bookmarkStart w:id="161" w:name="_Ref125365570"/>
      <w:r/>
      <w:bookmarkStart w:id="162" w:name="_Ref125366631"/>
      <w:r/>
      <w:bookmarkStart w:id="163" w:name="_Ref125366796"/>
      <w:r>
        <w:t xml:space="preserve">Признание закупки несостоявшейся</w:t>
      </w:r>
      <w:bookmarkEnd w:id="158"/>
      <w:r/>
      <w:bookmarkEnd w:id="159"/>
      <w:r/>
      <w:bookmarkEnd w:id="160"/>
      <w:r/>
      <w:bookmarkEnd w:id="161"/>
      <w:r/>
      <w:bookmarkEnd w:id="162"/>
      <w:r/>
      <w:bookmarkEnd w:id="163"/>
      <w:r/>
      <w:bookmarkEnd w:id="389"/>
      <w:r/>
      <w:r/>
    </w:p>
    <w:p>
      <w:pPr>
        <w:pStyle w:val="1148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49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49"/>
      </w:pPr>
      <w:r>
        <w:t xml:space="preserve">по результатам рассмотрения первых частей заявок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49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</w:t>
      </w:r>
      <w:r>
        <w:t xml:space="preserve">.</w:t>
      </w:r>
      <w:r/>
    </w:p>
    <w:p>
      <w:pPr>
        <w:pStyle w:val="1148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48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49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49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47"/>
      </w:pPr>
      <w:r/>
      <w:bookmarkStart w:id="390" w:name="_Toc33"/>
      <w:r/>
      <w:bookmarkStart w:id="165" w:name="_Ref126141962"/>
      <w:r/>
      <w:bookmarkStart w:id="166" w:name="_Ref132816134"/>
      <w:r/>
      <w:bookmarkStart w:id="167" w:name="_Ref132816141"/>
      <w:r>
        <w:t xml:space="preserve">Отказ от проведения закупки</w:t>
      </w:r>
      <w:bookmarkEnd w:id="165"/>
      <w:r>
        <w:t xml:space="preserve"> (отмена закупки)</w:t>
      </w:r>
      <w:bookmarkEnd w:id="166"/>
      <w:r/>
      <w:bookmarkEnd w:id="167"/>
      <w:r/>
      <w:bookmarkEnd w:id="390"/>
      <w:r/>
      <w:r/>
    </w:p>
    <w:p>
      <w:pPr>
        <w:pStyle w:val="1148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48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48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47"/>
      </w:pPr>
      <w:r/>
      <w:bookmarkStart w:id="391" w:name="_Toc34"/>
      <w:r/>
      <w:bookmarkStart w:id="169" w:name="_Ref130455226"/>
      <w:r/>
      <w:bookmarkStart w:id="170" w:name="_Ref130225422"/>
      <w:r/>
      <w:bookmarkStart w:id="171" w:name="_Ref125361212"/>
      <w:r/>
      <w:bookmarkStart w:id="172" w:name="_Ref125362671"/>
      <w:r/>
      <w:bookmarkStart w:id="173" w:name="_Ref125363439"/>
      <w:r/>
      <w:bookmarkStart w:id="174" w:name="_Ref125366769"/>
      <w:r/>
      <w:bookmarkStart w:id="175" w:name="_Ref125367083"/>
      <w:r/>
      <w:bookmarkStart w:id="176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69"/>
      <w:r/>
      <w:bookmarkEnd w:id="391"/>
      <w:r/>
      <w:r/>
    </w:p>
    <w:p>
      <w:pPr>
        <w:pStyle w:val="114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48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48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48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60"/>
        </w:rPr>
        <w:footnoteReference w:id="12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48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48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48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48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49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49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49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(4.18.8(л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49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4.18.14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49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49"/>
      </w:pPr>
      <w:r/>
      <w:bookmarkStart w:id="178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178"/>
      <w:r/>
      <w:r/>
    </w:p>
    <w:p>
      <w:pPr>
        <w:pStyle w:val="1149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</w:t>
      </w:r>
      <w:r>
        <w:t xml:space="preserve">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49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48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48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48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_Ref149317181 \n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48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48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48"/>
        <w:keepNext/>
      </w:pPr>
      <w:r/>
      <w:bookmarkStart w:id="179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179"/>
      <w:r/>
      <w:r/>
    </w:p>
    <w:p>
      <w:pPr>
        <w:pStyle w:val="1149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49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76"/>
          </w:rPr>
          <w:t xml:space="preserve">Проектом договора</w:t>
        </w:r>
      </w:hyperlink>
      <w:r>
        <w:t xml:space="preserve">).</w:t>
      </w:r>
      <w:r/>
    </w:p>
    <w:p>
      <w:pPr>
        <w:pStyle w:val="1148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48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49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49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49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49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49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48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47"/>
      </w:pPr>
      <w:r/>
      <w:bookmarkStart w:id="392" w:name="_Toc35"/>
      <w:r/>
      <w:bookmarkStart w:id="180" w:name="_Ref149317181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70"/>
      <w:r/>
      <w:bookmarkEnd w:id="180"/>
      <w:r/>
      <w:bookmarkEnd w:id="392"/>
      <w:r/>
      <w:r/>
    </w:p>
    <w:p>
      <w:pPr>
        <w:pStyle w:val="1148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48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48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48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</w:t>
      </w:r>
      <w:r>
        <w:t xml:space="preserve">на</w:t>
      </w:r>
      <w:r>
        <w:t xml:space="preserve"> 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 </w:t>
      </w:r>
      <w:r>
        <w:t xml:space="preserve">многолотовой </w:t>
      </w:r>
      <w:r>
        <w:t xml:space="preserve">закупке </w:t>
      </w:r>
      <w:r>
        <w:t xml:space="preserve">подача Участником по</w:t>
      </w:r>
      <w:r>
        <w:t xml:space="preserve"> </w:t>
      </w:r>
      <w:r>
        <w:t xml:space="preserve">одной </w:t>
      </w:r>
      <w:r>
        <w:t xml:space="preserve">заявке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</w:t>
      </w:r>
      <w:r>
        <w:t xml:space="preserve">на</w:t>
      </w:r>
      <w:r>
        <w:t xml:space="preserve"> </w:t>
      </w:r>
      <w:r>
        <w:t xml:space="preserve">закупку.</w:t>
      </w:r>
      <w:r/>
    </w:p>
    <w:p>
      <w:pPr>
        <w:pStyle w:val="1148"/>
        <w:keepNext/>
      </w:pPr>
      <w:r>
        <w:t xml:space="preserve">В случае подачи заявки</w:t>
      </w:r>
      <w:r>
        <w:t xml:space="preserve"> </w:t>
      </w:r>
      <w:r>
        <w:t xml:space="preserve">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49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49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48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заявок, вторых частей заявок и ценовых предложений)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46"/>
      </w:pPr>
      <w:r/>
      <w:bookmarkStart w:id="393" w:name="_Toc36"/>
      <w:r/>
      <w:bookmarkStart w:id="186" w:name="_Ref126142429"/>
      <w:r/>
      <w:bookmarkStart w:id="187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71"/>
      <w:r/>
      <w:bookmarkEnd w:id="172"/>
      <w:r/>
      <w:bookmarkEnd w:id="173"/>
      <w:r/>
      <w:bookmarkEnd w:id="174"/>
      <w:r/>
      <w:bookmarkEnd w:id="175"/>
      <w:r/>
      <w:bookmarkEnd w:id="176"/>
      <w:r/>
      <w:bookmarkEnd w:id="186"/>
      <w:r/>
      <w:bookmarkEnd w:id="187"/>
      <w:r/>
      <w:bookmarkEnd w:id="393"/>
      <w:r/>
      <w:r/>
    </w:p>
    <w:p>
      <w:pPr>
        <w:pStyle w:val="1147"/>
      </w:pPr>
      <w:r/>
      <w:bookmarkStart w:id="394" w:name="_Toc37"/>
      <w:r/>
      <w:bookmarkStart w:id="189" w:name="_Ref125366947"/>
      <w:r/>
      <w:bookmarkStart w:id="190" w:name="_Ref125368755"/>
      <w:r>
        <w:t xml:space="preserve">Общие положения</w:t>
      </w:r>
      <w:bookmarkEnd w:id="394"/>
      <w:r/>
      <w:r/>
    </w:p>
    <w:p>
      <w:pPr>
        <w:pStyle w:val="1148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47"/>
      </w:pPr>
      <w:r/>
      <w:bookmarkStart w:id="395" w:name="_Toc38"/>
      <w:r/>
      <w:bookmarkStart w:id="192" w:name="_Ref138341423"/>
      <w:r>
        <w:t xml:space="preserve">Заключение Договора</w:t>
      </w:r>
      <w:bookmarkEnd w:id="189"/>
      <w:r/>
      <w:bookmarkEnd w:id="190"/>
      <w:r/>
      <w:bookmarkEnd w:id="192"/>
      <w:r/>
      <w:bookmarkEnd w:id="395"/>
      <w:r/>
      <w:r/>
    </w:p>
    <w:p>
      <w:pPr>
        <w:pStyle w:val="1148"/>
      </w:pPr>
      <w:r/>
      <w:bookmarkStart w:id="194" w:name="_Ref125362935"/>
      <w:r/>
      <w:bookmarkStart w:id="195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194"/>
      <w:r/>
      <w:bookmarkEnd w:id="195"/>
      <w:r/>
      <w:r/>
    </w:p>
    <w:p>
      <w:pPr>
        <w:pStyle w:val="1148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 подразделе</w:t>
      </w:r>
      <w:r>
        <w:t xml:space="preserve"> </w:t>
      </w:r>
      <w:r>
        <w:fldChar w:fldCharType="begin"/>
      </w:r>
      <w:r>
        <w:instrText xml:space="preserve"> REF _Ref186219943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48"/>
      </w:pPr>
      <w:r/>
      <w:bookmarkStart w:id="196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Приложением № </w:t>
        </w:r>
        <w:r>
          <w:rPr>
            <w:rStyle w:val="1176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196"/>
      <w:r/>
      <w:r/>
    </w:p>
    <w:p>
      <w:pPr>
        <w:pStyle w:val="1148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Приложением № 5</w:t>
        </w:r>
      </w:hyperlink>
      <w:r>
        <w:t xml:space="preserve">.</w:t>
      </w:r>
      <w:r/>
    </w:p>
    <w:p>
      <w:pPr>
        <w:pStyle w:val="1148"/>
        <w:keepNext/>
      </w:pPr>
      <w:r/>
      <w:bookmarkStart w:id="197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76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rPr>
          <w:rStyle w:val="1160"/>
        </w:rPr>
        <w:footnoteReference w:id="13"/>
      </w:r>
      <w:r>
        <w:t xml:space="preserve">:</w:t>
      </w:r>
      <w:bookmarkEnd w:id="197"/>
      <w:r/>
      <w:r/>
    </w:p>
    <w:p>
      <w:pPr>
        <w:pStyle w:val="1149"/>
        <w:keepNext/>
      </w:pPr>
      <w:r>
        <w:t xml:space="preserve">для юридического лица:</w:t>
      </w:r>
      <w:r/>
    </w:p>
    <w:p>
      <w:pPr>
        <w:pStyle w:val="1150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50"/>
      </w:pPr>
      <w:r/>
      <w:bookmarkStart w:id="198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198"/>
      <w:r/>
      <w:r/>
    </w:p>
    <w:p>
      <w:pPr>
        <w:pStyle w:val="1150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 на физическое лицо, которое подписывает договор</w:t>
      </w:r>
      <w:r>
        <w:t xml:space="preserve">;</w:t>
      </w:r>
      <w:r/>
    </w:p>
    <w:p>
      <w:pPr>
        <w:pStyle w:val="1149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49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49"/>
      </w:pPr>
      <w:r/>
      <w:bookmarkStart w:id="199" w:name="_Ref125361554"/>
      <w:r>
        <w:t xml:space="preserve">е</w:t>
      </w:r>
      <w:r>
        <w:t xml:space="preserve">сли Договор заключается с лидером Коллективного участника, то</w:t>
      </w:r>
      <w:r>
        <w:t xml:space="preserve"> </w:t>
      </w:r>
      <w:r>
        <w:t xml:space="preserve">в</w:t>
      </w:r>
      <w:r>
        <w:t xml:space="preserve"> </w:t>
      </w:r>
      <w:r>
        <w:t xml:space="preserve">обязательном порядке </w:t>
      </w:r>
      <w:r>
        <w:t xml:space="preserve">предоставляется оригинал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нотариально заверенная копия Соглашения между членами Коллективного участника, указанного в пункте</w:t>
      </w:r>
      <w:r>
        <w:t xml:space="preserve"> </w:t>
      </w:r>
      <w:r>
        <w:fldChar w:fldCharType="begin"/>
      </w:r>
      <w:r>
        <w:instrText xml:space="preserve"> REF _Ref125366972 \r \h </w:instrText>
      </w:r>
      <w:r>
        <w:fldChar w:fldCharType="separate"/>
      </w:r>
      <w:r>
        <w:t xml:space="preserve">3.2.3</w:t>
      </w:r>
      <w:r>
        <w:fldChar w:fldCharType="end"/>
      </w:r>
      <w:r>
        <w:t xml:space="preserve">.</w:t>
      </w:r>
      <w:bookmarkEnd w:id="199"/>
      <w:r/>
      <w:r/>
    </w:p>
    <w:p>
      <w:pPr>
        <w:pStyle w:val="1148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48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48"/>
        <w:keepNext/>
      </w:pPr>
      <w:r/>
      <w:bookmarkStart w:id="200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00"/>
      <w:r/>
      <w:r/>
    </w:p>
    <w:p>
      <w:pPr>
        <w:pStyle w:val="1149"/>
      </w:pPr>
      <w:r>
        <w:t xml:space="preserve">итоговый протокол по результатам закупки;</w:t>
      </w:r>
      <w:r/>
    </w:p>
    <w:p>
      <w:pPr>
        <w:pStyle w:val="1149"/>
      </w:pPr>
      <w:r>
        <w:t xml:space="preserve">Извещение и Документация о закупке со всеми изменениями;</w:t>
      </w:r>
      <w:r/>
    </w:p>
    <w:p>
      <w:pPr>
        <w:pStyle w:val="1149"/>
      </w:pPr>
      <w:r>
        <w:t xml:space="preserve">заявка Победителя со всеми дополнениями и разъяснениями.</w:t>
      </w:r>
      <w:r/>
    </w:p>
    <w:p>
      <w:pPr>
        <w:pStyle w:val="1148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48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48"/>
      </w:pPr>
      <w:r/>
      <w:bookmarkStart w:id="201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01"/>
      <w:r/>
      <w:r/>
    </w:p>
    <w:p>
      <w:pPr>
        <w:pStyle w:val="1148"/>
      </w:pPr>
      <w:r/>
      <w:bookmarkStart w:id="202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03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03"/>
      <w:r>
        <w:t xml:space="preserve">.</w:t>
      </w:r>
      <w:bookmarkEnd w:id="202"/>
      <w:r/>
      <w:r/>
    </w:p>
    <w:p>
      <w:pPr>
        <w:pStyle w:val="1148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47"/>
      </w:pPr>
      <w:r/>
      <w:bookmarkStart w:id="396" w:name="_Toc39"/>
      <w:r/>
      <w:bookmarkStart w:id="204" w:name="_Ref125367068"/>
      <w:r>
        <w:t xml:space="preserve">Уклонение Победителя от заключения Договора</w:t>
      </w:r>
      <w:bookmarkEnd w:id="204"/>
      <w:r/>
      <w:bookmarkEnd w:id="396"/>
      <w:r/>
      <w:r/>
    </w:p>
    <w:p>
      <w:pPr>
        <w:pStyle w:val="1148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49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49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49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 № </w:t>
        </w:r>
        <w:r>
          <w:rPr>
            <w:rStyle w:val="1176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49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76"/>
          </w:rPr>
          <w:t xml:space="preserve">Приложением № </w:t>
        </w:r>
        <w:r>
          <w:rPr>
            <w:rStyle w:val="1176"/>
          </w:rPr>
          <w:t xml:space="preserve">5</w:t>
        </w:r>
      </w:hyperlink>
      <w:r>
        <w:t xml:space="preserve">;</w:t>
      </w:r>
      <w:r/>
    </w:p>
    <w:p>
      <w:pPr>
        <w:pStyle w:val="1149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76"/>
          </w:rPr>
          <w:t xml:space="preserve">Приложения №</w:t>
        </w:r>
        <w:r>
          <w:rPr>
            <w:rStyle w:val="1176"/>
          </w:rPr>
          <w:t xml:space="preserve"> </w:t>
        </w:r>
        <w:r>
          <w:rPr>
            <w:rStyle w:val="1176"/>
          </w:rPr>
          <w:t xml:space="preserve">1 </w:t>
        </w:r>
        <w:r>
          <w:rPr>
            <w:rStyle w:val="1176"/>
          </w:rPr>
          <w:t xml:space="preserve">– </w:t>
        </w:r>
        <w:r>
          <w:rPr>
            <w:rStyle w:val="1176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49"/>
      </w:pPr>
      <w:r>
        <w:t xml:space="preserve">не предоставит обеспечение исполнения договора</w:t>
      </w:r>
      <w:r>
        <w:t xml:space="preserve"> до момента его заключения, если</w:t>
      </w:r>
      <w:r>
        <w:t xml:space="preserve"> Документация о закупке</w:t>
      </w:r>
      <w:r>
        <w:t xml:space="preserve"> предусматривает обеспечение исполнения договора с соответствующими обязательствами</w:t>
      </w:r>
      <w:r>
        <w:t xml:space="preserve">;</w:t>
      </w:r>
      <w:r/>
    </w:p>
    <w:p>
      <w:pPr>
        <w:pStyle w:val="1149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52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46"/>
      </w:pPr>
      <w:r/>
      <w:bookmarkStart w:id="397" w:name="_Toc40"/>
      <w:r/>
      <w:bookmarkStart w:id="206" w:name="_Ref125363016"/>
      <w:r/>
      <w:bookmarkStart w:id="207" w:name="_Ref125363023"/>
      <w:r/>
      <w:bookmarkStart w:id="208" w:name="_Ref125363034"/>
      <w:r/>
      <w:bookmarkStart w:id="209" w:name="_Ref125363600"/>
      <w:r/>
      <w:bookmarkStart w:id="210" w:name="_Ref125363752"/>
      <w:r/>
      <w:bookmarkStart w:id="211" w:name="_Ref125364088"/>
      <w:r/>
      <w:bookmarkStart w:id="212" w:name="_Ref125364201"/>
      <w:r/>
      <w:bookmarkStart w:id="213" w:name="_Ref125370732"/>
      <w:r/>
      <w:bookmarkStart w:id="214" w:name="_Ref125370741"/>
      <w:r/>
      <w:bookmarkStart w:id="215" w:name="_Ref125370746"/>
      <w:r/>
      <w:bookmarkStart w:id="216" w:name="_Ref125370750"/>
      <w:r/>
      <w:bookmarkStart w:id="217" w:name="_Ref125370843"/>
      <w:r>
        <w:t xml:space="preserve"> </w:t>
      </w:r>
      <w:bookmarkStart w:id="218" w:name="Прил01_ТехТребования"/>
      <w:r>
        <w:t xml:space="preserve">Приложение № 1 – Технические требования</w:t>
      </w:r>
      <w:bookmarkEnd w:id="206"/>
      <w:r/>
      <w:bookmarkEnd w:id="207"/>
      <w:r/>
      <w:bookmarkEnd w:id="208"/>
      <w:r/>
      <w:bookmarkEnd w:id="209"/>
      <w:r/>
      <w:bookmarkEnd w:id="210"/>
      <w:r/>
      <w:bookmarkEnd w:id="211"/>
      <w:r/>
      <w:bookmarkEnd w:id="212"/>
      <w:r/>
      <w:bookmarkEnd w:id="213"/>
      <w:r/>
      <w:bookmarkEnd w:id="214"/>
      <w:r/>
      <w:bookmarkEnd w:id="215"/>
      <w:r/>
      <w:bookmarkEnd w:id="216"/>
      <w:r/>
      <w:bookmarkEnd w:id="217"/>
      <w:r/>
      <w:bookmarkEnd w:id="218"/>
      <w:r/>
      <w:bookmarkEnd w:id="397"/>
      <w:r/>
      <w:r/>
    </w:p>
    <w:p>
      <w:pPr>
        <w:pStyle w:val="1147"/>
      </w:pPr>
      <w:r/>
      <w:bookmarkStart w:id="398" w:name="_Toc41"/>
      <w:r>
        <w:t xml:space="preserve">Пояснения к Техническим требованиям</w:t>
      </w:r>
      <w:bookmarkEnd w:id="398"/>
      <w:r/>
      <w:r/>
    </w:p>
    <w:p>
      <w:pPr>
        <w:pStyle w:val="1148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46"/>
      </w:pPr>
      <w:r/>
      <w:bookmarkStart w:id="399" w:name="_Toc42"/>
      <w:r/>
      <w:bookmarkStart w:id="221" w:name="_Ref125361746"/>
      <w:r/>
      <w:bookmarkStart w:id="222" w:name="_Ref125363040"/>
      <w:r/>
      <w:bookmarkStart w:id="223" w:name="_Ref125363605"/>
      <w:r/>
      <w:bookmarkStart w:id="224" w:name="_Ref125363759"/>
      <w:r/>
      <w:bookmarkStart w:id="225" w:name="_Ref125364081"/>
      <w:r/>
      <w:bookmarkStart w:id="226" w:name="_Ref125364206"/>
      <w:r/>
      <w:bookmarkStart w:id="227" w:name="_Ref125370754"/>
      <w:r/>
      <w:bookmarkStart w:id="228" w:name="Прил02_ПроектДоговора"/>
      <w:r>
        <w:t xml:space="preserve">Приложение № 2 – Проект договора</w:t>
      </w:r>
      <w:bookmarkEnd w:id="221"/>
      <w:r/>
      <w:bookmarkEnd w:id="222"/>
      <w:r/>
      <w:bookmarkEnd w:id="223"/>
      <w:r/>
      <w:bookmarkEnd w:id="224"/>
      <w:r/>
      <w:bookmarkEnd w:id="225"/>
      <w:r/>
      <w:bookmarkEnd w:id="226"/>
      <w:r/>
      <w:bookmarkEnd w:id="227"/>
      <w:r/>
      <w:bookmarkEnd w:id="228"/>
      <w:r/>
      <w:bookmarkEnd w:id="399"/>
      <w:r/>
      <w:r/>
    </w:p>
    <w:p>
      <w:pPr>
        <w:pStyle w:val="1147"/>
      </w:pPr>
      <w:r/>
      <w:bookmarkStart w:id="400" w:name="_Toc43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00"/>
      <w:r/>
      <w:r/>
    </w:p>
    <w:p>
      <w:pPr>
        <w:pStyle w:val="1148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48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48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48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52"/>
        <w:jc w:val="center"/>
      </w:pPr>
      <w:r/>
      <w:bookmarkStart w:id="231" w:name="_MON_1736255517"/>
      <w:r/>
      <w:bookmarkEnd w:id="231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1" name="_x0000_i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>
                          <a:extLst>
                            <a:ext uri="{96DAC541-7B7A-43D3-8B79-37D633B846F1}">
                              <asvg:svgBlip xmlns:asvg="http://schemas.microsoft.com/office/drawing/2016/SVG/main" r:embed="rId17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/>
    </w:p>
    <w:p>
      <w:pPr>
        <w:pStyle w:val="1152"/>
      </w:pPr>
      <w:r/>
      <w:r/>
    </w:p>
    <w:p>
      <w:pPr>
        <w:pStyle w:val="1152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01" w:name="_Toc44"/>
      <w:r/>
      <w:bookmarkStart w:id="232" w:name="_Ref125361494"/>
      <w:r/>
      <w:bookmarkStart w:id="233" w:name="_Ref125361908"/>
      <w:r/>
      <w:bookmarkStart w:id="234" w:name="_Ref125365476"/>
      <w:r/>
      <w:bookmarkStart w:id="235" w:name="_Ref125370013"/>
      <w:r/>
      <w:bookmarkStart w:id="236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32"/>
      <w:r/>
      <w:bookmarkEnd w:id="233"/>
      <w:r/>
      <w:bookmarkEnd w:id="234"/>
      <w:r/>
      <w:bookmarkEnd w:id="235"/>
      <w:r/>
      <w:bookmarkEnd w:id="236"/>
      <w:r/>
      <w:bookmarkEnd w:id="401"/>
      <w:r/>
      <w:r/>
    </w:p>
    <w:p>
      <w:pPr>
        <w:pStyle w:val="1147"/>
      </w:pPr>
      <w:r/>
      <w:bookmarkStart w:id="402" w:name="_Toc45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02"/>
      <w:r/>
      <w:r/>
    </w:p>
    <w:p>
      <w:pPr>
        <w:pStyle w:val="1148"/>
      </w:pPr>
      <w:r/>
      <w:bookmarkStart w:id="239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39"/>
      <w:r/>
      <w:r/>
    </w:p>
    <w:p>
      <w:pPr>
        <w:pStyle w:val="1147"/>
        <w:spacing w:after="120"/>
      </w:pPr>
      <w:r/>
      <w:bookmarkStart w:id="403" w:name="_Toc46"/>
      <w:r/>
      <w:bookmarkStart w:id="240" w:name="_Ref125361435"/>
      <w:r/>
      <w:bookmarkStart w:id="241" w:name="_Ref125361590"/>
      <w:r/>
      <w:bookmarkStart w:id="242" w:name="_Ref125361617"/>
      <w:r/>
      <w:bookmarkStart w:id="243" w:name="_Ref125361832"/>
      <w:r/>
      <w:bookmarkStart w:id="244" w:name="_Ref125361846"/>
      <w:r/>
      <w:bookmarkStart w:id="245" w:name="_Ref125361926"/>
      <w:r/>
      <w:bookmarkStart w:id="246" w:name="_Ref125366879"/>
      <w:r/>
      <w:bookmarkStart w:id="247" w:name="_Ref125368812"/>
      <w:r/>
      <w:bookmarkStart w:id="248" w:name="_Ref125368895"/>
      <w:r/>
      <w:bookmarkStart w:id="249" w:name="_Ref125369088"/>
      <w:r/>
      <w:bookmarkStart w:id="250" w:name="_Ref125370058"/>
      <w:r/>
      <w:bookmarkStart w:id="251" w:name="_Ref125370064"/>
      <w:r/>
      <w:bookmarkStart w:id="252" w:name="_Ref125370071"/>
      <w:r>
        <w:t xml:space="preserve">Обязательные требования</w:t>
      </w:r>
      <w:bookmarkEnd w:id="240"/>
      <w:r/>
      <w:bookmarkEnd w:id="241"/>
      <w:r/>
      <w:bookmarkEnd w:id="242"/>
      <w:r/>
      <w:bookmarkEnd w:id="243"/>
      <w:r/>
      <w:bookmarkEnd w:id="244"/>
      <w:r/>
      <w:bookmarkEnd w:id="245"/>
      <w:r/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403"/>
      <w:r/>
      <w:r/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4" w:name="_Ref125552433"/>
            <w:r/>
            <w:bookmarkEnd w:id="25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52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76"/>
                </w:rPr>
                <w:t xml:space="preserve">Приложение №</w:t>
              </w:r>
              <w:r>
                <w:rPr>
                  <w:rStyle w:val="1176"/>
                </w:rPr>
                <w:t xml:space="preserve"> </w:t>
              </w:r>
              <w:r>
                <w:rPr>
                  <w:rStyle w:val="1176"/>
                </w:rPr>
                <w:t xml:space="preserve">1</w:t>
              </w:r>
              <w:r>
                <w:rPr>
                  <w:rStyle w:val="1176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76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2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5" w:name="_Ref132893662"/>
            <w:r/>
            <w:bookmarkEnd w:id="25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6" w:name="_Ref139029906"/>
            <w:r/>
            <w:bookmarkEnd w:id="25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60"/>
              </w:rPr>
              <w:footnoteReference w:id="14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60"/>
              </w:rPr>
              <w:footnoteReference w:id="15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7" w:name="_Ref186220330"/>
            <w:r/>
            <w:bookmarkEnd w:id="257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58" w:name="_Ref186220335"/>
            <w:r/>
            <w:bookmarkEnd w:id="25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</w:t>
            </w:r>
            <w:r>
              <w:t xml:space="preserve"> </w:t>
            </w:r>
            <w:r>
              <w:t xml:space="preserve">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47"/>
        <w:spacing w:after="120"/>
        <w:rPr>
          <w:highlight w:val="yellow"/>
        </w:rPr>
      </w:pPr>
      <w:r/>
      <w:bookmarkStart w:id="404" w:name="_Toc47"/>
      <w:r>
        <w:rPr>
          <w:highlight w:val="yellow"/>
        </w:rPr>
      </w:r>
      <w:bookmarkStart w:id="259" w:name="_Ref125361442"/>
      <w:r>
        <w:rPr>
          <w:highlight w:val="yellow"/>
        </w:rPr>
      </w:r>
      <w:bookmarkStart w:id="260" w:name="_Ref125361633"/>
      <w:r>
        <w:rPr>
          <w:highlight w:val="yellow"/>
        </w:rPr>
      </w:r>
      <w:bookmarkStart w:id="261" w:name="_Ref125361671"/>
      <w:r>
        <w:rPr>
          <w:highlight w:val="yellow"/>
        </w:rPr>
      </w:r>
      <w:bookmarkStart w:id="262" w:name="_Ref125361869"/>
      <w:r>
        <w:rPr>
          <w:highlight w:val="yellow"/>
        </w:rPr>
      </w:r>
      <w:bookmarkStart w:id="263" w:name="_Ref125361937"/>
      <w:r>
        <w:rPr>
          <w:highlight w:val="yellow"/>
        </w:rPr>
      </w:r>
      <w:bookmarkStart w:id="264" w:name="_Ref125365459"/>
      <w:r>
        <w:rPr>
          <w:highlight w:val="yellow"/>
        </w:rPr>
      </w:r>
      <w:bookmarkStart w:id="265" w:name="_Ref125367521"/>
      <w:r>
        <w:rPr>
          <w:highlight w:val="yellow"/>
        </w:rPr>
      </w:r>
      <w:bookmarkStart w:id="266" w:name="_Ref125367539"/>
      <w:r>
        <w:rPr>
          <w:highlight w:val="yellow"/>
        </w:rPr>
      </w:r>
      <w:bookmarkStart w:id="267" w:name="_Ref125368818"/>
      <w:r>
        <w:rPr>
          <w:highlight w:val="yellow"/>
        </w:rPr>
      </w:r>
      <w:bookmarkStart w:id="268" w:name="_Ref125368901"/>
      <w:r>
        <w:rPr>
          <w:highlight w:val="yellow"/>
        </w:rPr>
      </w:r>
      <w:bookmarkStart w:id="269" w:name="_Ref125368916"/>
      <w:r>
        <w:rPr>
          <w:highlight w:val="yellow"/>
        </w:rPr>
      </w:r>
      <w:bookmarkStart w:id="270" w:name="_Ref125369099"/>
      <w:r>
        <w:rPr>
          <w:highlight w:val="yellow"/>
        </w:rPr>
      </w:r>
      <w:bookmarkStart w:id="271" w:name="_Ref125370079"/>
      <w:r>
        <w:rPr>
          <w:highlight w:val="yellow"/>
        </w:rPr>
      </w:r>
      <w:bookmarkStart w:id="272" w:name="_Ref125709153"/>
      <w:r>
        <w:rPr>
          <w:highlight w:val="yellow"/>
        </w:rPr>
      </w:r>
      <w:bookmarkStart w:id="273" w:name="_Ref125709250"/>
      <w:r>
        <w:rPr>
          <w:highlight w:val="yellow"/>
        </w:rPr>
      </w:r>
      <w:bookmarkStart w:id="274" w:name="_Ref125709401"/>
      <w:r>
        <w:rPr>
          <w:highlight w:val="yellow"/>
        </w:rPr>
      </w:r>
      <w:bookmarkStart w:id="275" w:name="_Ref125709888"/>
      <w:r>
        <w:rPr>
          <w:highlight w:val="yellow"/>
        </w:rPr>
        <w:t xml:space="preserve">Специальные требования</w:t>
      </w:r>
      <w:bookmarkEnd w:id="259"/>
      <w:r>
        <w:rPr>
          <w:highlight w:val="yellow"/>
        </w:rPr>
      </w:r>
      <w:bookmarkEnd w:id="260"/>
      <w:r>
        <w:rPr>
          <w:highlight w:val="yellow"/>
        </w:rPr>
      </w:r>
      <w:bookmarkEnd w:id="261"/>
      <w:r>
        <w:rPr>
          <w:highlight w:val="yellow"/>
        </w:rPr>
      </w:r>
      <w:bookmarkEnd w:id="262"/>
      <w:r>
        <w:rPr>
          <w:highlight w:val="yellow"/>
        </w:rPr>
      </w:r>
      <w:bookmarkEnd w:id="263"/>
      <w:r>
        <w:rPr>
          <w:highlight w:val="yellow"/>
        </w:rPr>
      </w:r>
      <w:bookmarkEnd w:id="264"/>
      <w:r>
        <w:rPr>
          <w:highlight w:val="yellow"/>
        </w:rPr>
      </w:r>
      <w:bookmarkEnd w:id="265"/>
      <w:r>
        <w:rPr>
          <w:highlight w:val="yellow"/>
        </w:rPr>
      </w:r>
      <w:bookmarkEnd w:id="266"/>
      <w:r>
        <w:rPr>
          <w:highlight w:val="yellow"/>
        </w:rPr>
      </w:r>
      <w:bookmarkEnd w:id="267"/>
      <w:r>
        <w:rPr>
          <w:highlight w:val="yellow"/>
        </w:rPr>
      </w:r>
      <w:bookmarkEnd w:id="268"/>
      <w:r>
        <w:rPr>
          <w:highlight w:val="yellow"/>
        </w:rPr>
      </w:r>
      <w:bookmarkEnd w:id="269"/>
      <w:r>
        <w:rPr>
          <w:highlight w:val="yellow"/>
        </w:rPr>
      </w:r>
      <w:bookmarkEnd w:id="270"/>
      <w:r>
        <w:rPr>
          <w:highlight w:val="yellow"/>
        </w:rPr>
      </w:r>
      <w:bookmarkEnd w:id="271"/>
      <w:r>
        <w:rPr>
          <w:highlight w:val="yellow"/>
        </w:rPr>
      </w:r>
      <w:bookmarkEnd w:id="272"/>
      <w:r>
        <w:rPr>
          <w:highlight w:val="yellow"/>
        </w:rPr>
      </w:r>
      <w:bookmarkEnd w:id="273"/>
      <w:r>
        <w:rPr>
          <w:highlight w:val="yellow"/>
        </w:rPr>
      </w:r>
      <w:bookmarkEnd w:id="274"/>
      <w:r>
        <w:rPr>
          <w:highlight w:val="yellow"/>
        </w:rPr>
      </w:r>
      <w:bookmarkEnd w:id="275"/>
      <w:r>
        <w:rPr>
          <w:highlight w:val="yellow"/>
        </w:rPr>
      </w:r>
      <w:bookmarkEnd w:id="404"/>
      <w:r>
        <w:rPr>
          <w:highlight w:val="yellow"/>
        </w:rPr>
      </w:r>
      <w:r>
        <w:rPr>
          <w:highlight w:val="yellow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Специальные требования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jc w:val="both"/>
            </w:pPr>
            <w:r>
              <w:t xml:space="preserve">Специальные требования не установлены.</w:t>
            </w:r>
            <w:r/>
          </w:p>
        </w:tc>
      </w:tr>
    </w:tbl>
    <w:p>
      <w:pPr>
        <w:pStyle w:val="1147"/>
        <w:spacing w:after="120"/>
      </w:pPr>
      <w:r/>
      <w:bookmarkStart w:id="405" w:name="_Toc48"/>
      <w:r/>
      <w:bookmarkStart w:id="277" w:name="_Ref125361531"/>
      <w:r/>
      <w:bookmarkStart w:id="278" w:name="_Ref125369111"/>
      <w:r/>
      <w:bookmarkStart w:id="279" w:name="_Ref125370085"/>
      <w:r/>
      <w:bookmarkStart w:id="280" w:name="_Ref125370145"/>
      <w:r/>
      <w:bookmarkStart w:id="281" w:name="_Ref125370151"/>
      <w:r/>
      <w:bookmarkStart w:id="282" w:name="_Ref125552455"/>
      <w:r/>
      <w:bookmarkStart w:id="283" w:name="_Ref125553500"/>
      <w:r/>
      <w:bookmarkStart w:id="284" w:name="_Ref125553692"/>
      <w:r/>
      <w:bookmarkStart w:id="285" w:name="_Ref125553703"/>
      <w:r/>
      <w:bookmarkStart w:id="286" w:name="_Ref125709228"/>
      <w:r>
        <w:t xml:space="preserve">Дополнительные т</w:t>
      </w:r>
      <w:r>
        <w:t xml:space="preserve">ребования к Коллективным участникам</w:t>
      </w:r>
      <w:bookmarkEnd w:id="277"/>
      <w:r/>
      <w:bookmarkEnd w:id="278"/>
      <w:r/>
      <w:bookmarkEnd w:id="279"/>
      <w:r/>
      <w:bookmarkEnd w:id="280"/>
      <w:r/>
      <w:bookmarkEnd w:id="281"/>
      <w:r/>
      <w:bookmarkEnd w:id="282"/>
      <w:r/>
      <w:bookmarkEnd w:id="283"/>
      <w:r/>
      <w:bookmarkEnd w:id="284"/>
      <w:r/>
      <w:bookmarkEnd w:id="285"/>
      <w:r/>
      <w:bookmarkEnd w:id="286"/>
      <w:r/>
      <w:bookmarkEnd w:id="405"/>
      <w:r/>
      <w:r/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8" w:name="_Ref125553738"/>
            <w:r/>
            <w:bookmarkEnd w:id="288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289" w:name="_Ref125370162"/>
            <w:r/>
            <w:bookmarkEnd w:id="28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 xml:space="preserve"> REF _Ref135034010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3.2.7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 </w:t>
            </w:r>
            <w:r>
              <w:t xml:space="preserve">внутри </w:t>
            </w:r>
            <w:r>
              <w:t xml:space="preserve">Технических требованиях</w:t>
            </w:r>
            <w:r>
              <w:t xml:space="preserve"> (форма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147"/>
        <w:spacing w:after="120"/>
      </w:pPr>
      <w:r/>
      <w:bookmarkStart w:id="406" w:name="_Toc49"/>
      <w:r/>
      <w:bookmarkStart w:id="290" w:name="_Ref125361823"/>
      <w:r/>
      <w:bookmarkStart w:id="291" w:name="_Ref125362031"/>
      <w:r/>
      <w:bookmarkStart w:id="292" w:name="_Ref125369117"/>
      <w:r/>
      <w:bookmarkStart w:id="293" w:name="_Ref125370173"/>
      <w:r/>
      <w:bookmarkStart w:id="294" w:name="_Ref125370180"/>
      <w:r/>
      <w:bookmarkStart w:id="295" w:name="_Ref125370209"/>
      <w:r/>
      <w:bookmarkStart w:id="296" w:name="_Ref125709777"/>
      <w:r/>
      <w:bookmarkStart w:id="297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406"/>
      <w:r/>
      <w:r/>
    </w:p>
    <w:tbl>
      <w:tblPr>
        <w:tblStyle w:val="1173"/>
        <w:tblW w:w="0" w:type="auto"/>
        <w:tblLayout w:type="fixed"/>
        <w:tblLook w:val="04A0" w:firstRow="1" w:lastRow="0" w:firstColumn="1" w:lastColumn="0" w:noHBand="0" w:noVBand="1"/>
      </w:tblPr>
      <w:tblGrid>
        <w:gridCol w:w="1133"/>
        <w:gridCol w:w="5666"/>
        <w:gridCol w:w="8327"/>
      </w:tblGrid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299" w:name="_Ref125370187"/>
            <w:r/>
            <w:bookmarkEnd w:id="299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0" w:name="_Ref125370193"/>
            <w:r/>
            <w:bookmarkEnd w:id="300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3.3.4</w:t>
            </w:r>
            <w:r>
              <w:fldChar w:fldCharType="end"/>
            </w:r>
            <w:r>
              <w:t xml:space="preserve">) в</w:t>
            </w:r>
            <w:r>
              <w:t xml:space="preserve"> </w:t>
            </w:r>
            <w:r>
              <w:t xml:space="preserve">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3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01" w:name="_Ref125553847"/>
            <w:r/>
            <w:bookmarkEnd w:id="301"/>
            <w:r/>
            <w:r/>
          </w:p>
        </w:tc>
        <w:tc>
          <w:tcPr>
            <w:tcW w:w="5666" w:type="dxa"/>
            <w:textDirection w:val="lrTb"/>
            <w:noWrap w:val="false"/>
          </w:tcPr>
          <w:p>
            <w:pPr>
              <w:pStyle w:val="115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52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52"/>
      </w:pPr>
      <w:r/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07" w:name="_Toc50"/>
      <w:r/>
      <w:bookmarkStart w:id="302" w:name="Прил04_ФормыЗаявки"/>
      <w:r/>
      <w:bookmarkStart w:id="303" w:name="_Ref125362865"/>
      <w:r/>
      <w:bookmarkStart w:id="304" w:name="_Ref125362900"/>
      <w:r/>
      <w:bookmarkEnd w:id="302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07"/>
      <w:r/>
      <w:r/>
    </w:p>
    <w:p>
      <w:pPr>
        <w:pStyle w:val="1147"/>
      </w:pPr>
      <w:r/>
      <w:bookmarkStart w:id="408" w:name="_Toc51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08"/>
      <w:r/>
      <w:r/>
    </w:p>
    <w:p>
      <w:pPr>
        <w:pStyle w:val="1148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46"/>
      </w:pPr>
      <w:r/>
      <w:bookmarkStart w:id="409" w:name="_Toc52"/>
      <w:r/>
      <w:bookmarkStart w:id="307" w:name="Прил05_ФормыПобедителя"/>
      <w:r/>
      <w:bookmarkEnd w:id="307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09"/>
      <w:r/>
      <w:r/>
    </w:p>
    <w:p>
      <w:pPr>
        <w:pStyle w:val="1147"/>
      </w:pPr>
      <w:r/>
      <w:bookmarkStart w:id="410" w:name="_Toc53"/>
      <w:r>
        <w:t xml:space="preserve">Пояснения к Образцам форм документов, предоставляемых Победителем</w:t>
      </w:r>
      <w:bookmarkEnd w:id="410"/>
      <w:r/>
      <w:r/>
    </w:p>
    <w:p>
      <w:pPr>
        <w:pStyle w:val="1148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47"/>
      </w:pPr>
      <w:r/>
      <w:bookmarkStart w:id="411" w:name="_Toc54"/>
      <w:r/>
      <w:bookmarkStart w:id="310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10"/>
      <w:r/>
      <w:bookmarkEnd w:id="411"/>
      <w:r/>
      <w:r/>
    </w:p>
    <w:p>
      <w:pPr>
        <w:pStyle w:val="1148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48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52"/>
        <w:jc w:val="center"/>
      </w:pPr>
      <w:r/>
      <w:bookmarkStart w:id="312" w:name="_MON_1741074142"/>
      <w:r/>
      <w:bookmarkEnd w:id="312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2" name="_x0000_i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8">
                          <a:extLst>
                            <a:ext uri="{96DAC541-7B7A-43D3-8B79-37D633B846F1}">
                              <asvg:svgBlip xmlns:asvg="http://schemas.microsoft.com/office/drawing/2016/SVG/main" r:embed="rId1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18" o:title=""/>
              </v:shape>
            </w:pict>
          </mc:Fallback>
        </mc:AlternateContent>
      </w:r>
      <w:r/>
    </w:p>
    <w:p>
      <w:pPr>
        <w:pStyle w:val="1147"/>
      </w:pPr>
      <w:r/>
      <w:bookmarkStart w:id="412" w:name="_Toc55"/>
      <w:r/>
      <w:bookmarkStart w:id="313" w:name="_Ref130395475"/>
      <w:r>
        <w:t xml:space="preserve">Форма «Заверение об обстоятельствах»</w:t>
      </w:r>
      <w:bookmarkEnd w:id="313"/>
      <w:r/>
      <w:bookmarkEnd w:id="412"/>
      <w:r/>
      <w:r/>
    </w:p>
    <w:p>
      <w:pPr>
        <w:pStyle w:val="1148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48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48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48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52"/>
        <w:jc w:val="center"/>
        <w:spacing w:after="120"/>
      </w:pPr>
      <w:r/>
      <w:bookmarkStart w:id="315" w:name="_MON_1741074184"/>
      <w:r/>
      <w:bookmarkEnd w:id="315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90600" cy="638175"/>
                <wp:effectExtent l="0" t="0" r="0" b="0"/>
                <wp:docPr id="3" name="_x0000_i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0">
                          <a:extLst>
                            <a:ext uri="{96DAC541-7B7A-43D3-8B79-37D633B846F1}">
                              <asvg:svgBlip xmlns:asvg="http://schemas.microsoft.com/office/drawing/2016/SVG/main" r:embed="rId21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9060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78.00pt;height:50.25pt;mso-wrap-distance-left:0.00pt;mso-wrap-distance-top:0.00pt;mso-wrap-distance-right:0.00pt;mso-wrap-distance-bottom:0.00pt;" stroked="f">
                <v:path textboxrect="0,0,0,0"/>
                <v:imagedata r:id="rId20" o:title=""/>
              </v:shape>
            </w:pict>
          </mc:Fallback>
        </mc:AlternateContent>
      </w:r>
      <w:r/>
    </w:p>
    <w:p>
      <w:pPr>
        <w:pStyle w:val="1146"/>
      </w:pPr>
      <w:r/>
      <w:bookmarkStart w:id="413" w:name="_Toc56"/>
      <w:r/>
      <w:bookmarkStart w:id="316" w:name="Прил06_СоставЗаявки"/>
      <w:r/>
      <w:bookmarkEnd w:id="316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03"/>
      <w:r/>
      <w:bookmarkEnd w:id="304"/>
      <w:r/>
      <w:bookmarkEnd w:id="413"/>
      <w:r/>
      <w:r/>
    </w:p>
    <w:p>
      <w:pPr>
        <w:pStyle w:val="1147"/>
      </w:pPr>
      <w:r/>
      <w:bookmarkStart w:id="414" w:name="_Toc57"/>
      <w:r>
        <w:t xml:space="preserve">Состав заявки</w:t>
      </w:r>
      <w:bookmarkEnd w:id="414"/>
      <w:r/>
      <w:r/>
    </w:p>
    <w:p>
      <w:pPr>
        <w:pStyle w:val="1148"/>
        <w:spacing w:after="120"/>
      </w:pPr>
      <w:r>
        <w:t xml:space="preserve">Заявка на участие в закупке</w:t>
      </w:r>
      <w:r>
        <w:t xml:space="preserve"> </w:t>
      </w:r>
      <w:r>
        <w:t xml:space="preserve">должна </w:t>
      </w:r>
      <w:r>
        <w:t xml:space="preserve">состоять из</w:t>
      </w:r>
      <w:r>
        <w:t xml:space="preserve"> 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 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76"/>
          </w:rPr>
          <w:t xml:space="preserve">Приложени</w:t>
        </w:r>
        <w:r>
          <w:rPr>
            <w:rStyle w:val="1176"/>
          </w:rPr>
          <w:t xml:space="preserve">и</w:t>
        </w:r>
        <w:r>
          <w:rPr>
            <w:rStyle w:val="1176"/>
          </w:rPr>
          <w:t xml:space="preserve"> № </w:t>
        </w:r>
        <w:r>
          <w:rPr>
            <w:rStyle w:val="1176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73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Календарный график (форма 5)</w:t>
            </w:r>
            <w:r/>
          </w:p>
          <w:p>
            <w:pPr>
              <w:pStyle w:val="1152"/>
            </w:pPr>
            <w:r>
              <w:rPr>
                <w:rFonts w:eastAsia="Calibri" w:cs="Times New Roman"/>
                <w:i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 именно: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</w:t>
            </w:r>
            <w:r>
              <w:t xml:space="preserve">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rPr>
                <w:rStyle w:val="1176"/>
              </w:rP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3.3</w:t>
            </w:r>
            <w:r>
              <w:fldChar w:fldCharType="end"/>
            </w:r>
            <w:r>
              <w:t xml:space="preserve">), а</w:t>
            </w:r>
            <w:r>
              <w:t xml:space="preserve"> </w:t>
            </w:r>
            <w:r>
              <w:t xml:space="preserve">именно: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19" w:name="_Ref132888537"/>
            <w:r/>
            <w:bookmarkEnd w:id="319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0" w:name="_Ref130389408"/>
            <w:r/>
            <w:bookmarkEnd w:id="320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</w:t>
              </w:r>
              <w:r>
                <w:rPr>
                  <w:rStyle w:val="1176"/>
                </w:rPr>
                <w:t xml:space="preserve">е</w:t>
              </w:r>
              <w:r>
                <w:rPr>
                  <w:rStyle w:val="1176"/>
                </w:rPr>
                <w:t xml:space="preserve"> и критери</w:t>
              </w:r>
              <w:r>
                <w:rPr>
                  <w:rStyle w:val="1176"/>
                </w:rPr>
                <w:t xml:space="preserve">ях</w:t>
              </w:r>
              <w:r>
                <w:rPr>
                  <w:rStyle w:val="1176"/>
                </w:rPr>
                <w:t xml:space="preserve"> оценки и сопоставления заявок</w:t>
              </w:r>
              <w:r>
                <w:rPr>
                  <w:rStyle w:val="1176"/>
                </w:rPr>
                <w:t xml:space="preserve"> (Приложение № </w:t>
              </w:r>
              <w:r>
                <w:rPr>
                  <w:rStyle w:val="1176"/>
                </w:rPr>
                <w:t xml:space="preserve">8</w:t>
              </w:r>
              <w:r>
                <w:rPr>
                  <w:rStyle w:val="1176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1" w:name="_Ref130389413"/>
            <w:r/>
            <w:bookmarkEnd w:id="321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22" w:name="_Ref130389419"/>
            <w:r/>
            <w:bookmarkEnd w:id="322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76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</w:t>
            </w:r>
            <w:r>
              <w:t xml:space="preserve">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52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48"/>
        <w:rPr>
          <w:rStyle w:val="1157"/>
          <w:i w:val="0"/>
          <w:iCs w:val="0"/>
          <w:shd w:val="clear" w:color="auto" w:fill="auto"/>
        </w:rPr>
      </w:pPr>
      <w:r>
        <w:rPr>
          <w:rStyle w:val="1157"/>
          <w:i w:val="0"/>
          <w:iCs w:val="0"/>
          <w:shd w:val="clear" w:color="auto" w:fill="auto"/>
        </w:rPr>
        <w:t xml:space="preserve">Е</w:t>
      </w:r>
      <w:r>
        <w:rPr>
          <w:rStyle w:val="1157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57"/>
          <w:i w:val="0"/>
          <w:iCs w:val="0"/>
          <w:shd w:val="clear" w:color="auto" w:fill="auto"/>
        </w:rPr>
        <w:t xml:space="preserve"> </w:t>
      </w:r>
      <w:r>
        <w:rPr>
          <w:rStyle w:val="1157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57"/>
          <w:i w:val="0"/>
          <w:iCs w:val="0"/>
          <w:shd w:val="clear" w:color="auto" w:fill="auto"/>
        </w:rPr>
        <w:t xml:space="preserve"> </w:t>
      </w:r>
      <w:r>
        <w:rPr>
          <w:rStyle w:val="1157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57"/>
          <w:i w:val="0"/>
          <w:iCs w:val="0"/>
          <w:shd w:val="clear" w:color="auto" w:fill="auto"/>
        </w:rPr>
        <w:t xml:space="preserve"> </w:t>
      </w:r>
      <w:r>
        <w:rPr>
          <w:rStyle w:val="1157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52"/>
        <w:rPr>
          <w:rStyle w:val="1157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46"/>
      </w:pPr>
      <w:r/>
      <w:bookmarkStart w:id="415" w:name="_Toc58"/>
      <w:r/>
      <w:bookmarkStart w:id="323" w:name="Прил07_ОтборочныеКритерии"/>
      <w:r/>
      <w:bookmarkStart w:id="324" w:name="_Ref125365264"/>
      <w:r/>
      <w:bookmarkEnd w:id="323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24"/>
      <w:r/>
      <w:bookmarkEnd w:id="415"/>
      <w:r/>
      <w:r/>
    </w:p>
    <w:p>
      <w:pPr>
        <w:pStyle w:val="1147"/>
        <w:spacing w:after="120"/>
        <w:rPr>
          <w:rStyle w:val="1157"/>
          <w:i w:val="0"/>
          <w:iCs w:val="0"/>
          <w:shd w:val="clear" w:color="auto" w:fill="auto"/>
        </w:rPr>
      </w:pPr>
      <w:r/>
      <w:bookmarkStart w:id="416" w:name="_Toc59"/>
      <w:r>
        <w:rPr>
          <w:rStyle w:val="1157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57"/>
          <w:i w:val="0"/>
          <w:iCs w:val="0"/>
          <w:shd w:val="clear" w:color="auto" w:fill="auto"/>
        </w:rPr>
        <w:t xml:space="preserve">первых частей </w:t>
      </w:r>
      <w:r>
        <w:rPr>
          <w:rStyle w:val="1157"/>
          <w:i w:val="0"/>
          <w:iCs w:val="0"/>
          <w:shd w:val="clear" w:color="auto" w:fill="auto"/>
        </w:rPr>
        <w:t xml:space="preserve">заявок</w:t>
      </w:r>
      <w:r>
        <w:rPr>
          <w:rStyle w:val="1157"/>
          <w:i w:val="0"/>
          <w:iCs w:val="0"/>
          <w:shd w:val="clear" w:color="auto" w:fill="auto"/>
        </w:rPr>
      </w:r>
      <w:bookmarkEnd w:id="416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 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rStyle w:val="117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Приложение № 6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7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_Ref186219943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rPr>
                <w:sz w:val="26"/>
                <w:szCs w:val="26"/>
              </w:rPr>
            </w:pPr>
            <w:r>
              <w:t xml:space="preserve"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Проекте договора (Приложение № 2)</w:t>
              </w:r>
            </w:hyperlink>
            <w:r>
              <w:rPr>
                <w:rFonts w:eastAsia="Calibri" w:cs="Times New Roman"/>
                <w:i/>
                <w:sz w:val="26"/>
                <w:szCs w:val="26"/>
                <w:shd w:val="clear" w:color="auto" w:fill="d0cece"/>
              </w:rPr>
              <w:t xml:space="preserve">в рамках данной процедуры предоставление Календарного графика не требуется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76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47"/>
        <w:spacing w:after="120"/>
        <w:rPr>
          <w:rStyle w:val="1157"/>
          <w:i w:val="0"/>
          <w:iCs w:val="0"/>
          <w:shd w:val="clear" w:color="auto" w:fill="auto"/>
        </w:rPr>
      </w:pPr>
      <w:r/>
      <w:bookmarkStart w:id="417" w:name="_Toc60"/>
      <w:r/>
      <w:bookmarkStart w:id="328" w:name="_Hlk132891087"/>
      <w:r>
        <w:rPr>
          <w:rStyle w:val="1157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28"/>
      <w:r>
        <w:rPr>
          <w:rStyle w:val="1157"/>
          <w:i w:val="0"/>
          <w:iCs w:val="0"/>
          <w:shd w:val="clear" w:color="auto" w:fill="auto"/>
        </w:rPr>
      </w:r>
      <w:bookmarkEnd w:id="417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rStyle w:val="1176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Приложение № 6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30" w:name="_Ref132890414"/>
            <w:r/>
            <w:bookmarkEnd w:id="330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4.18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>
              <w:t xml:space="preserve"> – </w:t>
            </w:r>
            <w:r>
              <w:t xml:space="preserve">в части наличия </w:t>
            </w:r>
            <w:r>
              <w:t xml:space="preserve">сведений в</w:t>
            </w:r>
            <w:r>
              <w:t xml:space="preserve"> </w:t>
            </w:r>
            <w:r>
              <w:t xml:space="preserve">реестре</w:t>
            </w:r>
            <w:r>
              <w:t xml:space="preserve">,</w:t>
            </w:r>
            <w:r/>
          </w:p>
          <w:p>
            <w:pPr>
              <w:pStyle w:val="1152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_Ref186220330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_Ref186220335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_Ref186219943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Коллективного участника установленным </w:t>
            </w:r>
            <w:r>
              <w:t xml:space="preserve">в отношении его требованиям</w:t>
            </w:r>
            <w:r>
              <w:t xml:space="preserve">: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</w:t>
            </w:r>
            <w:r>
              <w:t xml:space="preserve"> требований</w:t>
            </w:r>
            <w:r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_Ref125370162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  <w:p>
            <w:pPr>
              <w:pStyle w:val="1152"/>
              <w:ind w:left="284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 (при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необходимости).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52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пункт применяется только в случае проведения закупки, принять участие в которой можно от лица Генерального подрядчика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rPr>
                <w:i/>
                <w:iCs/>
              </w:rPr>
              <w:t xml:space="preserve"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76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76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</w:t>
              </w:r>
              <w:r>
                <w:rPr>
                  <w:rStyle w:val="1176"/>
                </w:rPr>
                <w:t xml:space="preserve">х</w:t>
              </w:r>
              <w:r>
                <w:rPr>
                  <w:rStyle w:val="1176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47"/>
        <w:spacing w:after="120"/>
        <w:rPr>
          <w:rStyle w:val="1157"/>
          <w:i w:val="0"/>
          <w:iCs w:val="0"/>
          <w:shd w:val="clear" w:color="auto" w:fill="auto"/>
        </w:rPr>
      </w:pPr>
      <w:r/>
      <w:bookmarkStart w:id="418" w:name="_Toc61"/>
      <w:r>
        <w:rPr>
          <w:rStyle w:val="1157"/>
          <w:i w:val="0"/>
          <w:iCs w:val="0"/>
          <w:shd w:val="clear" w:color="auto" w:fill="auto"/>
        </w:rPr>
        <w:t xml:space="preserve">Отборочные критерии рассмотрения ценовых предложений</w:t>
      </w:r>
      <w:r>
        <w:rPr>
          <w:rStyle w:val="1157"/>
          <w:i w:val="0"/>
          <w:iCs w:val="0"/>
          <w:shd w:val="clear" w:color="auto" w:fill="auto"/>
        </w:rPr>
      </w:r>
      <w:bookmarkEnd w:id="418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52"/>
              <w:jc w:val="center"/>
              <w:rPr>
                <w:rStyle w:val="1176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76"/>
                </w:rPr>
                <w:t xml:space="preserve">Приложение № 6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 </w:t>
            </w:r>
            <w:r>
              <w:t xml:space="preserve">структурированных </w:t>
            </w:r>
            <w:r>
              <w:t xml:space="preserve">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52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Технически</w:t>
              </w:r>
              <w:r>
                <w:rPr>
                  <w:rStyle w:val="1176"/>
                </w:rPr>
                <w:t xml:space="preserve">х</w:t>
              </w:r>
              <w:r>
                <w:rPr>
                  <w:rStyle w:val="1176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52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76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76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47"/>
        <w:rPr>
          <w:rStyle w:val="1157"/>
          <w:i w:val="0"/>
          <w:iCs w:val="0"/>
          <w:shd w:val="clear" w:color="auto" w:fill="auto"/>
        </w:rPr>
      </w:pPr>
      <w:r/>
      <w:bookmarkStart w:id="419" w:name="_Toc62"/>
      <w:r>
        <w:rPr>
          <w:rStyle w:val="1157"/>
          <w:i w:val="0"/>
          <w:iCs w:val="0"/>
          <w:shd w:val="clear" w:color="auto" w:fill="auto"/>
        </w:rPr>
        <w:t xml:space="preserve">Дополнительные</w:t>
      </w:r>
      <w:r>
        <w:rPr>
          <w:rStyle w:val="1157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57"/>
          <w:i w:val="0"/>
          <w:iCs w:val="0"/>
          <w:shd w:val="clear" w:color="auto" w:fill="auto"/>
        </w:rPr>
        <w:t xml:space="preserve">ок</w:t>
      </w:r>
      <w:r>
        <w:rPr>
          <w:rStyle w:val="1157"/>
          <w:i w:val="0"/>
          <w:iCs w:val="0"/>
          <w:shd w:val="clear" w:color="auto" w:fill="auto"/>
        </w:rPr>
        <w:t xml:space="preserve"> на соответстви</w:t>
      </w:r>
      <w:r>
        <w:rPr>
          <w:rStyle w:val="1157"/>
          <w:i w:val="0"/>
          <w:iCs w:val="0"/>
          <w:shd w:val="clear" w:color="auto" w:fill="auto"/>
        </w:rPr>
        <w:t xml:space="preserve">е</w:t>
      </w:r>
      <w:r>
        <w:rPr>
          <w:rStyle w:val="1157"/>
          <w:i w:val="0"/>
          <w:iCs w:val="0"/>
          <w:shd w:val="clear" w:color="auto" w:fill="auto"/>
        </w:rPr>
        <w:t xml:space="preserve"> условиям Документации о закупке</w:t>
      </w:r>
      <w:r>
        <w:rPr>
          <w:rStyle w:val="1157"/>
          <w:i w:val="0"/>
          <w:iCs w:val="0"/>
          <w:shd w:val="clear" w:color="auto" w:fill="auto"/>
        </w:rPr>
      </w:r>
      <w:bookmarkEnd w:id="419"/>
      <w:r>
        <w:rPr>
          <w:rStyle w:val="1157"/>
          <w:i w:val="0"/>
          <w:iCs w:val="0"/>
          <w:shd w:val="clear" w:color="auto" w:fill="auto"/>
        </w:rPr>
      </w:r>
      <w:r>
        <w:rPr>
          <w:rStyle w:val="1157"/>
          <w:i w:val="0"/>
          <w:iCs w:val="0"/>
          <w:shd w:val="clear" w:color="auto" w:fill="auto"/>
        </w:rPr>
      </w:r>
    </w:p>
    <w:p>
      <w:pPr>
        <w:pStyle w:val="1152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73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52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52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52"/>
              <w:jc w:val="center"/>
              <w:rPr>
                <w:rStyle w:val="1176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76"/>
                </w:rPr>
                <w:t xml:space="preserve">Приложение № 4</w:t>
              </w:r>
            </w:hyperlink>
            <w:r>
              <w:rPr>
                <w:rStyle w:val="1176"/>
              </w:rPr>
            </w:r>
            <w:r>
              <w:rPr>
                <w:rStyle w:val="1176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52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52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 </w:t>
      </w:r>
      <w:r>
        <w:t xml:space="preserve">(в том числе наличие сведений о ней в соответствующем реестре в ЕИС)</w:t>
      </w:r>
      <w:r>
        <w:t xml:space="preserve">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rPr>
          <w:lang w:val="en-US"/>
        </w:rP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52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52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52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52"/>
      </w:pPr>
      <w:r/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20" w:name="_Toc63"/>
      <w:r/>
      <w:bookmarkStart w:id="333" w:name="Прил08_ПорядокОценки"/>
      <w:r/>
      <w:bookmarkStart w:id="334" w:name="_Ref125361648"/>
      <w:r/>
      <w:bookmarkStart w:id="335" w:name="_Ref125361951"/>
      <w:r/>
      <w:bookmarkStart w:id="336" w:name="_Ref125366013"/>
      <w:r/>
      <w:bookmarkStart w:id="337" w:name="_Ref125366280"/>
      <w:r/>
      <w:bookmarkStart w:id="338" w:name="_Ref125366285"/>
      <w:r/>
      <w:bookmarkStart w:id="339" w:name="_Ref125368140"/>
      <w:r/>
      <w:bookmarkStart w:id="340" w:name="_Ref125368150"/>
      <w:r/>
      <w:bookmarkStart w:id="341" w:name="_Ref125368165"/>
      <w:r/>
      <w:bookmarkStart w:id="342" w:name="_Ref125368172"/>
      <w:r/>
      <w:bookmarkStart w:id="343" w:name="_Ref125368184"/>
      <w:r/>
      <w:bookmarkStart w:id="344" w:name="_Ref125368283"/>
      <w:r/>
      <w:bookmarkStart w:id="345" w:name="_Ref125368291"/>
      <w:r/>
      <w:bookmarkStart w:id="346" w:name="_Ref125368302"/>
      <w:r/>
      <w:bookmarkStart w:id="347" w:name="_Ref125368313"/>
      <w:r/>
      <w:bookmarkStart w:id="348" w:name="_Ref125368331"/>
      <w:r/>
      <w:bookmarkStart w:id="349" w:name="_Ref125369021"/>
      <w:r/>
      <w:bookmarkStart w:id="350" w:name="_Ref125369438"/>
      <w:r/>
      <w:bookmarkEnd w:id="333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34"/>
      <w:r/>
      <w:bookmarkEnd w:id="335"/>
      <w:r/>
      <w:bookmarkEnd w:id="336"/>
      <w:r/>
      <w:bookmarkEnd w:id="337"/>
      <w:r/>
      <w:bookmarkEnd w:id="338"/>
      <w:r/>
      <w:bookmarkEnd w:id="339"/>
      <w:r/>
      <w:bookmarkEnd w:id="340"/>
      <w:r/>
      <w:bookmarkEnd w:id="341"/>
      <w:r/>
      <w:bookmarkEnd w:id="342"/>
      <w:r/>
      <w:bookmarkEnd w:id="343"/>
      <w:r/>
      <w:bookmarkEnd w:id="344"/>
      <w:r/>
      <w:bookmarkEnd w:id="345"/>
      <w:r/>
      <w:bookmarkEnd w:id="346"/>
      <w:r/>
      <w:bookmarkEnd w:id="347"/>
      <w:r/>
      <w:bookmarkEnd w:id="348"/>
      <w:r/>
      <w:bookmarkEnd w:id="349"/>
      <w:r/>
      <w:bookmarkEnd w:id="350"/>
      <w:r/>
      <w:bookmarkEnd w:id="420"/>
      <w:r/>
      <w:r/>
    </w:p>
    <w:p>
      <w:pPr>
        <w:pStyle w:val="1147"/>
      </w:pPr>
      <w:r/>
      <w:bookmarkStart w:id="421" w:name="_Toc64"/>
      <w:r>
        <w:t xml:space="preserve">Порядок и критерии оценки и сопоставления заявок</w:t>
      </w:r>
      <w:bookmarkEnd w:id="421"/>
      <w:r/>
      <w:r/>
    </w:p>
    <w:p>
      <w:pPr>
        <w:pStyle w:val="1148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</w:t>
      </w:r>
      <w:r>
        <w:t xml:space="preserve">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W w:w="150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850"/>
        <w:gridCol w:w="1417"/>
        <w:gridCol w:w="1276"/>
        <w:gridCol w:w="1134"/>
        <w:gridCol w:w="2126"/>
        <w:gridCol w:w="7228"/>
      </w:tblGrid>
      <w:tr>
        <w:tblPrEx/>
        <w:trPr>
          <w:cantSplit/>
        </w:trPr>
        <w:tc>
          <w:tcPr>
            <w:shd w:val="clear" w:color="ffffff" w:fill="d5dce4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Номер критерия оценки в структуре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Направление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d5dce4"/>
            <w:tcBorders>
              <w:bottom w:val="single" w:color="000000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Наименование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Значимость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Содержание частного критерия оценки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7228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заявки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992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850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первого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Borders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критерий оценки второго уровня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2126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  <w:tc>
          <w:tcPr>
            <w:shd w:val="clear" w:color="ffffff" w:fill="d5dce4"/>
            <w:tcW w:w="7228" w:type="dxa"/>
            <w:vMerge w:val="continue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eastAsia="Calibri"/>
                <w:sz w:val="14"/>
                <w:szCs w:val="14"/>
              </w:rPr>
            </w:pP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  <w:r>
              <w:rPr>
                <w:rFonts w:eastAsia="Calibri"/>
                <w:sz w:val="14"/>
                <w:szCs w:val="14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Цена договора (заявки)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90%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0,90)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Чем меньше цена заявки Участника, тем выше предпочтительность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/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1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f>
                  <m:f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sSubPr>
                      <m:e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/>
                          <m:t>ЦЕНА</m:t>
                        </m:r>
                      </m:e>
                      <m: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val="en-US" w:eastAsia="en-US"/>
                          </w:rPr>
                          <m:rPr/>
                          <m:t>min</m:t>
                        </m:r>
                      </m:sub>
                    </m:sSub>
                  </m:num>
                  <m:den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ЦЕНА</m:t>
                    </m:r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val="en-US" w:eastAsia="en-US"/>
                      </w:rPr>
                      <m:rPr/>
                      <m:t>i</m:t>
                    </m:r>
                  </m:den>
                </m:f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×Ш,</m:t>
                </m:r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i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– цена договора (заявки), указанная в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-той заявке (в Коммерческом 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редложении) по установленной в Д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окументации о закупке форме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№3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допущенного участника,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>
              <m:sSub>
                <m:sSubPr>
                  <m:ctrlPr>
                    <w:rPr>
                      <w:rFonts w:ascii="Cambria Math" w:hAnsi="Cambria Math" w:eastAsia="Cambria Math" w:cs="Cambria Math"/>
                      <w:sz w:val="20"/>
                      <w:szCs w:val="14"/>
                      <w:lang w:eastAsia="en-US"/>
                    </w:rPr>
                  </m:ctrlPr>
                </m:sSubPr>
                <m:e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eastAsia="en-US"/>
                    </w:rPr>
                    <m:rPr/>
                    <m:t>ЦЕНА</m:t>
                  </m:r>
                </m:e>
                <m:sub>
                  <m:r>
                    <w:rPr>
                      <w:rFonts w:hint="default" w:ascii="Cambria Math" w:hAnsi="Cambria Math" w:eastAsia="Cambria Math" w:cs="Cambria Math"/>
                      <w:sz w:val="20"/>
                      <w:szCs w:val="20"/>
                      <w:lang w:val="en-US" w:eastAsia="en-US"/>
                    </w:rPr>
                    <m:rPr/>
                    <m:t>min</m:t>
                  </m:r>
                </m:sub>
              </m:sSub>
            </m:oMath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минимальная цена договора (заявки), среди всех допущенных заявок участников, руб. без учета НДС;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both"/>
              <w:keepLines/>
              <w:keepNext/>
              <w:spacing w:before="0"/>
              <w:tabs>
                <w:tab w:val="left" w:pos="0" w:leader="none"/>
                <w:tab w:val="left" w:pos="34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ab/>
              <w:t xml:space="preserve">максимально возможный балл (максимальная возможная оценка предпочтительности) по шкале оценок.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(Ш=5).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96" w:after="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Оценка предпочтительности заявок осуществляется в едином базисе сопоставления ценовых (стоимостных) предложений,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установленном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в документации о закупке: без учета НДС.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152"/>
              <w:jc w:val="left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Шкала оценок от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0 до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ТЕХ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Квалификация (предпочтительность) участника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  <w:t xml:space="preserve">отсутствует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br/>
              <w:t xml:space="preserve">(В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= 0,05)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Чем больше опыт выполнения работ аналогичных профилю закупки по «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  <w:highlight w:val="yellow"/>
              </w:rPr>
              <w:t xml:space="preserve">Услуги по организации и проведению внутрикорпоративной Спартакиады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  <w:t xml:space="preserve">, за последние 5 лет, предшествующих дате подачи заявки Участником, с учетом правопреемства, тем выше предпочтительность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/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textDirection w:val="lrTb"/>
            <w:noWrap w:val="false"/>
          </w:tcPr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В составе заявки Участник должен предоставить сведения о ранее выполненных договорах по форме «Справка об опыте Участника», приведенной в Документации о закупке, с обязательным предоставлением подтверждающих наличие требуемого опыта документов, а именно: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 копии договоров, подписанных с обеих сторон;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- копии документов, предусмотренных требованиями договора, подтверждающих факт его исполнения, с указанием стоимости и наименования оказанных услуг, подписанных с обеих сторон и скрепленных печатями каждой из сторон договора;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numPr>
                <w:ilvl w:val="7"/>
                <w:numId w:val="32"/>
              </w:numPr>
              <w:contextualSpacing w:val="0"/>
              <w:jc w:val="both"/>
              <w:keepLines/>
              <w:keepNext/>
              <w:spacing w:before="40" w:after="40"/>
              <w:widowControl w:val="off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Порядок осуществления оценки (значение оцениваемого параметра), в зависимости от информации, предоставленной в i-ой заявке в «Справке об опыте Участника», подтверждающей наличие опыта: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tbl>
            <w:tblPr>
              <w:tblW w:w="708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8"/>
              <w:gridCol w:w="6342"/>
            </w:tblGrid>
            <w:tr>
              <w:tblPrEx/>
              <w:trPr>
                <w:cantSplit/>
                <w:trHeight w:val="29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contextualSpacing w:val="0"/>
                    <w:ind w:left="0" w:right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0 % Опыт отсутствует/ Опыт не подтвержден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0 % НМЦ «без учета НДС», но менее 20%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20 % НМЦ «без учета НДС», но менее 40 %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40 % НМЦ «без учета НДС», но менее 60 %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406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8" w:space="0"/>
                    <w:right w:val="none" w:color="000000" w:sz="4" w:space="0"/>
                  </w:tcBorders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более 60 % НМЦ «без учета НДС», но менее 80 % НМЦ «без учета НДС»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(включительно);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  <w:trHeight w:val="309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8" w:space="0"/>
                  </w:tcBorders>
                  <w:tcMar>
                    <w:left w:w="108" w:type="dxa"/>
                    <w:top w:w="0" w:type="dxa"/>
                    <w:right w:w="108" w:type="dxa"/>
                    <w:bottom w:w="0" w:type="dxa"/>
                  </w:tcMar>
                  <w:tcW w:w="73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contextualSpacing w:val="0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en-US"/>
                    </w:rPr>
                    <w:t xml:space="preserve">2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en-US"/>
                    </w:rPr>
                    <w:t xml:space="preserve"> = 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W w:w="6342" w:type="dxa"/>
                  <w:textDirection w:val="lrTb"/>
                  <w:noWrap w:val="false"/>
                </w:tcPr>
                <w:p>
                  <w:pPr>
                    <w:numPr>
                      <w:ilvl w:val="4"/>
                      <w:numId w:val="0"/>
                    </w:numPr>
                    <w:contextualSpacing w:val="0"/>
                    <w:ind w:left="71" w:right="137"/>
                    <w:jc w:val="left"/>
                    <w:keepLines/>
                    <w:keepNext/>
                    <w:spacing w:before="0"/>
                    <w:widowControl w:val="off"/>
                    <w:rPr>
                      <w:rFonts w:ascii="Times New Roman" w:hAnsi="Times New Roman" w:cs="Times New Roman"/>
                      <w:sz w:val="20"/>
                      <w:szCs w:val="20"/>
                    </w:rPr>
                    <w:suppressLineNumbers w:val="0"/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выше 80 % НМЦ «без учета НДС».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НМЦ–начальная (максимальная) цена договора, установленная в документации о закупке;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– рассчитанная оценка предпочтительности по данному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Опыт, несоответствующий установленным в док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ументации о закупке требованиям, не оценивается.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contextualSpacing w:val="0"/>
              <w:jc w:val="left"/>
              <w:keepLines/>
              <w:keepNext/>
              <w:spacing w:before="0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ffffff" w:fill="ffffff"/>
            <w:tcW w:w="992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W w:w="850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3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ОРГ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right w:val="single" w:color="000000" w:sz="4" w:space="0"/>
            </w:tcBorders>
            <w:tcW w:w="1417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4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bookmarkStart w:id="0" w:name="undefined"/>
            <w:r>
              <w:rPr>
                <w:rFonts w:eastAsia="Calibri"/>
                <w:sz w:val="20"/>
                <w:szCs w:val="20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276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  <w:lang w:eastAsia="ru-RU"/>
              </w:rPr>
              <w:t xml:space="preserve">отсутствует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34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5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 xml:space="preserve">5%</w:t>
            </w:r>
            <w:r>
              <w:rPr>
                <w:sz w:val="20"/>
                <w:szCs w:val="20"/>
                <w:lang w:eastAsia="ru-RU"/>
              </w:rPr>
              <w:br/>
              <w:t xml:space="preserve">(В</w:t>
            </w:r>
            <w:r>
              <w:rPr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sz w:val="20"/>
                <w:szCs w:val="20"/>
                <w:lang w:eastAsia="ru-RU"/>
              </w:rPr>
              <w:t xml:space="preserve"> = 0,05)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126" w:type="dxa"/>
            <w:vMerge w:val="restart"/>
            <w:textDirection w:val="lrTb"/>
            <w:noWrap w:val="false"/>
          </w:tcPr>
          <w:p>
            <w:pPr>
              <w:pStyle w:val="1202"/>
              <w:numPr>
                <w:ilvl w:val="7"/>
                <w:numId w:val="36"/>
              </w:numPr>
              <w:ind w:left="0" w:firstLine="0"/>
              <w:jc w:val="center"/>
              <w:spacing w:before="40" w:after="4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Чем выше </w:t>
            </w:r>
            <w:r>
              <w:rPr>
                <w:rFonts w:eastAsia="Calibri"/>
                <w:sz w:val="20"/>
                <w:szCs w:val="20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У</w:t>
            </w:r>
            <w:r>
              <w:rPr>
                <w:rFonts w:eastAsia="Calibri"/>
                <w:sz w:val="20"/>
                <w:szCs w:val="20"/>
              </w:rPr>
              <w:t xml:space="preserve">частника, тем выше предпочтительность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7228" w:type="dxa"/>
            <w:vMerge w:val="restart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полученного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Участником (с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заяв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кой) значения расчетного балла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интегрального показателя 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 установленной соответствующей характеристи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его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финансового состояния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кризисное / неустойчивое / удовлетворительное)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порядок проведения оценки финансового состояния (устойчивости)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</w:t>
            </w:r>
            <w:r>
              <w:rPr>
                <w:rStyle w:val="1160"/>
                <w:rFonts w:ascii="Times New Roman" w:hAnsi="Times New Roman" w:eastAsia="Times New Roman" w:cs="Times New Roman"/>
                <w:sz w:val="20"/>
                <w:szCs w:val="20"/>
              </w:rPr>
              <w:footnoteReference w:id="16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установлен Приложением 4 к Положению об аккредитации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2" w:tooltip="https://bo.nalog.ru" w:history="1">
              <w:r>
                <w:rPr>
                  <w:rStyle w:val="1162"/>
                  <w:rFonts w:ascii="Times New Roman" w:hAnsi="Times New Roman" w:eastAsia="Times New Roman" w:cs="Times New Roman"/>
                  <w:sz w:val="20"/>
                  <w:szCs w:val="20"/>
                </w:rPr>
                <w:t xml:space="preserve">https://bo.nalog.ru</w:t>
              </w:r>
            </w:hyperlink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) за предыдущий отчетный период (год).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346"/>
              <w:jc w:val="both"/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сли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Участник в соответствии с законодательством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РФ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не размещает све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0"/>
                <w:numId w:val="37"/>
              </w:numPr>
              <w:ind w:left="346" w:hanging="284"/>
              <w:jc w:val="both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оценки предпочтительности по частному критерию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осуществляется в соответствии со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ш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кал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tbl>
            <w:tblPr>
              <w:tblW w:w="6837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953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менее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–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Кризисное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i/>
                      <w:iCs/>
                      <w:sz w:val="20"/>
                      <w:szCs w:val="20"/>
                    </w:rPr>
                    <w:t xml:space="preserve">или</w:t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 случае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отсутстви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Участника, в том числе если он является: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99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РФ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  <w:p>
                  <w:pPr>
                    <w:pStyle w:val="1199"/>
                    <w:numPr>
                      <w:ilvl w:val="4"/>
                      <w:numId w:val="38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физическ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лиц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ом (индивидуальным предпринимателем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и/или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применяющи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),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не ведущ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им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бухгалтерскую (финансовую) отчетность;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9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от 0,45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 до 0,90 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включительно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Неустойчивое финансовое состояние;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202"/>
                    <w:numPr>
                      <w:ilvl w:val="7"/>
                      <w:numId w:val="38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 = 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  <w:lang w:eastAsia="ru-RU"/>
                    </w:rPr>
                    <w:t xml:space="preserve">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953" w:type="dxa"/>
                  <w:textDirection w:val="lrTb"/>
                  <w:noWrap w:val="false"/>
                </w:tcPr>
                <w:p>
                  <w:pPr>
                    <w:pStyle w:val="1199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олее 0,90 балл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а –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 Удовлетворительное финансовое состояние</w:t>
                  </w:r>
                  <w:r>
                    <w:rPr>
                      <w:rFonts w:ascii="Times New Roman" w:hAnsi="Times New Roman" w:eastAsia="Times New Roman" w:cs="Times New Roman"/>
                      <w:sz w:val="20"/>
                      <w:szCs w:val="20"/>
                    </w:rPr>
                    <w:t xml:space="preserve"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1201"/>
              <w:numPr>
                <w:ilvl w:val="6"/>
                <w:numId w:val="38"/>
              </w:numPr>
              <w:ind w:left="0" w:firstLine="0"/>
              <w:jc w:val="left"/>
              <w:spacing w:before="96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1"/>
              <w:numPr>
                <w:ilvl w:val="6"/>
                <w:numId w:val="38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3"/>
              <w:numPr>
                <w:ilvl w:val="0"/>
                <w:numId w:val="0"/>
              </w:numPr>
              <w:jc w:val="both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 случае участия в закупке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енерального подрядчика без учета субподрядчиков.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2"/>
              <w:numPr>
                <w:ilvl w:val="7"/>
                <w:numId w:val="38"/>
              </w:numPr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случае участия в закупке Коллективного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(устойчив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ости) каждого члена Коллективного участника определяется на основе объема (объемной доли) поставляемой им продукции согласно Плану распределения объемов поставки продукции.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1202"/>
              <w:numPr>
                <w:ilvl w:val="7"/>
                <w:numId w:val="38"/>
              </w:numPr>
              <w:ind w:lef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Шкала оценок от 0 до 5 баллов.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blPrEx/>
        <w:trPr>
          <w:cantSplit/>
          <w:trHeight w:val="1312"/>
        </w:trPr>
        <w:tc>
          <w:tcPr>
            <w:gridSpan w:val="4"/>
            <w:shd w:val="clear" w:color="ffffff" w:fill="ffffff"/>
            <w:tcW w:w="45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7"/>
                <w:numId w:val="0"/>
              </w:numPr>
              <w:jc w:val="right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Итоговая оценка предпочтительности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3"/>
            <w:shd w:val="clear" w:color="ffffff" w:fill="ffffff"/>
            <w:tcW w:w="10488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Расчет итоговой оценки предпочтительности </w:t>
            </w:r>
            <w:r>
              <w:rPr>
                <w:rFonts w:ascii="Times New Roman" w:hAnsi="Times New Roman" w:eastAsia="Times New Roman" w:cs="Times New Roman"/>
                <w:i/>
                <w:sz w:val="20"/>
                <w:szCs w:val="20"/>
                <w:lang w:val="en-US" w:eastAsia="en-US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-ой заявки: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jc w:val="center"/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sSubPr>
                  <m:e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Б</m:t>
                    </m:r>
                  </m:e>
                  <m:sub>
                    <m:r>
                      <w:rPr>
                        <w:rFonts w:hint="default" w:ascii="Cambria Math" w:hAnsi="Cambria Math" w:eastAsia="Cambria Math" w:cs="Cambria Math"/>
                        <w:sz w:val="20"/>
                        <w:szCs w:val="20"/>
                        <w:lang w:eastAsia="en-US"/>
                      </w:rPr>
                      <m:rPr>
                        <m:sty m:val="p"/>
                      </m:rPr>
                      <m:t>ИТОГ</m:t>
                    </m:r>
                  </m:sub>
                </m:sSub>
                <m:r>
                  <w:rPr>
                    <w:rFonts w:hint="default" w:ascii="Cambria Math" w:hAnsi="Cambria Math" w:eastAsia="Cambria Math" w:cs="Cambria Math"/>
                    <w:sz w:val="20"/>
                    <w:szCs w:val="20"/>
                    <w:lang w:eastAsia="en-US"/>
                  </w:rPr>
                  <m:rPr>
                    <m:sty m:val="p"/>
                  </m:rPr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 w:eastAsia="Cambria Math" w:cs="Cambria Math"/>
                        <w:sz w:val="20"/>
                        <w:szCs w:val="14"/>
                        <w:lang w:eastAsia="en-US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 w:eastAsia="Cambria Math" w:cs="Cambria Math"/>
                            <w:sz w:val="20"/>
                            <w:szCs w:val="14"/>
                            <w:lang w:eastAsia="en-US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уровень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hint="default" w:ascii="Cambria Math" w:hAnsi="Cambria Math" w:eastAsia="Cambria Math" w:cs="Cambria Math"/>
                            <w:sz w:val="20"/>
                            <w:szCs w:val="20"/>
                            <w:lang w:eastAsia="en-US"/>
                          </w:rPr>
                          <m:rPr>
                            <m:sty m:val="p"/>
                          </m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 w:eastAsia="Cambria Math" w:cs="Cambria Math"/>
                                <w:sz w:val="20"/>
                                <w:szCs w:val="14"/>
                                <w:lang w:eastAsia="en-US"/>
                              </w:rPr>
                            </m:ctrlPr>
                          </m:sSubPr>
                          <m:e>
                            <m:r>
                              <w:rPr>
                                <w:rFonts w:hint="default" w:ascii="Cambria Math" w:hAnsi="Cambria Math" w:eastAsia="Cambria Math" w:cs="Cambria Math"/>
                                <w:sz w:val="20"/>
                                <w:szCs w:val="20"/>
                                <w:lang w:eastAsia="en-US"/>
                              </w:rPr>
                              <m:rPr>
                                <m:sty m:val="p"/>
                              </m:rPr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 w:eastAsia="Cambria Math" w:cs="Cambria Math"/>
                                    <w:sz w:val="20"/>
                                    <w:szCs w:val="14"/>
                                    <w:lang w:eastAsia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eastAsia="en-US"/>
                                  </w:rPr>
                                  <m:rPr>
                                    <m:sty m:val="p"/>
                                  </m:rPr>
                                  <m:t>1 уровнь</m:t>
                                </m:r>
                              </m:e>
                              <m:sub>
                                <m:r>
                                  <w:rPr>
                                    <w:rFonts w:hint="default" w:ascii="Cambria Math" w:hAnsi="Cambria Math" w:eastAsia="Cambria Math" w:cs="Cambria Math"/>
                                    <w:sz w:val="20"/>
                                    <w:szCs w:val="20"/>
                                    <w:lang w:val="en-US" w:eastAsia="en-US"/>
                                  </w:rPr>
                                  <m:rPr>
                                    <m:sty m:val="p"/>
                                  </m:rPr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</m:oMath>
            </m:oMathPara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где: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97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Lines/>
              <w:keepNext/>
              <w:spacing w:before="0"/>
              <w:tabs>
                <w:tab w:val="left" w:pos="742" w:leader="none"/>
                <w:tab w:val="left" w:pos="1167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vertAlign w:val="subscript"/>
                <w:lang w:eastAsia="en-US"/>
              </w:rPr>
              <w:t xml:space="preserve">1 уровень k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–</w:t>
            </w:r>
            <w:r>
              <w:rPr>
                <w:rFonts w:ascii="Times New Roman" w:hAnsi="Times New Roman" w:eastAsia="Times New Roman" w:cs="Times New Roman"/>
                <w:spacing w:val="-4"/>
                <w:sz w:val="20"/>
                <w:szCs w:val="20"/>
                <w:lang w:eastAsia="en-US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1148"/>
        <w:numPr>
          <w:ilvl w:val="0"/>
          <w:numId w:val="0"/>
        </w:numPr>
      </w:pPr>
      <w:r/>
      <w:r/>
    </w:p>
    <w:p>
      <w:pPr>
        <w:pStyle w:val="1148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48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4.14</w:t>
      </w:r>
      <w:r>
        <w:fldChar w:fldCharType="end"/>
      </w:r>
      <w:r>
        <w:t xml:space="preserve">.</w:t>
      </w:r>
      <w:r/>
    </w:p>
    <w:p>
      <w:pPr>
        <w:pStyle w:val="1148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 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52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46"/>
      </w:pPr>
      <w:r/>
      <w:bookmarkStart w:id="422" w:name="_Toc65"/>
      <w:r/>
      <w:bookmarkStart w:id="353" w:name="Прил09_ОбоснованиеНМЦ"/>
      <w:r/>
      <w:bookmarkStart w:id="354" w:name="_Ref125360420"/>
      <w:r/>
      <w:bookmarkEnd w:id="353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54"/>
      <w:r/>
      <w:bookmarkEnd w:id="422"/>
      <w:r/>
      <w:r/>
    </w:p>
    <w:p>
      <w:pPr>
        <w:pStyle w:val="1147"/>
      </w:pPr>
      <w:r/>
      <w:bookmarkStart w:id="423" w:name="_Toc66"/>
      <w:r>
        <w:t xml:space="preserve">Пояснения к Обоснованию НМЦ</w:t>
      </w:r>
      <w:bookmarkEnd w:id="423"/>
      <w:r/>
      <w:r/>
    </w:p>
    <w:p>
      <w:pPr>
        <w:pStyle w:val="1148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46"/>
      </w:pPr>
      <w:r/>
      <w:bookmarkStart w:id="424" w:name="_Toc67"/>
      <w:r/>
      <w:bookmarkStart w:id="357" w:name="Прил10_ФормаЗаявкиНаАккредитацию"/>
      <w:r/>
      <w:bookmarkEnd w:id="357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24"/>
      <w:r/>
      <w:r/>
    </w:p>
    <w:p>
      <w:pPr>
        <w:pStyle w:val="1147"/>
      </w:pPr>
      <w:r/>
      <w:bookmarkStart w:id="425" w:name="_Toc68"/>
      <w:r>
        <w:t xml:space="preserve">Пояснения к форме Заявки на аккредитацию</w:t>
      </w:r>
      <w:bookmarkEnd w:id="425"/>
      <w:r/>
      <w:r/>
    </w:p>
    <w:p>
      <w:pPr>
        <w:pStyle w:val="1148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52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962025" cy="638175"/>
                <wp:effectExtent l="0" t="0" r="0" b="0"/>
                <wp:docPr id="4" name="_x0000_i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23">
                          <a:extLst>
                            <a:ext uri="{96DAC541-7B7A-43D3-8B79-37D633B846F1}">
                              <asvg:svgBlip xmlns:asvg="http://schemas.microsoft.com/office/drawing/2016/SVG/main" r:embed="rId24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9620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75.75pt;height:50.25pt;mso-wrap-distance-left:0.00pt;mso-wrap-distance-top:0.00pt;mso-wrap-distance-right:0.00pt;mso-wrap-distance-bottom:0.00pt;" stroked="f">
                <v:path textboxrect="0,0,0,0"/>
                <v:imagedata r:id="rId23" o:title=""/>
              </v:shape>
            </w:pict>
          </mc:Fallback>
        </mc:AlternateConten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55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61"/>
        <w:rPr>
          <w:sz w:val="20"/>
          <w:szCs w:val="20"/>
        </w:rPr>
      </w:pPr>
      <w:r>
        <w:rPr>
          <w:rStyle w:val="1160"/>
        </w:rPr>
        <w:footnoteRef/>
      </w:r>
      <w:r>
        <w:tab/>
      </w:r>
      <w:r>
        <w:rPr>
          <w:sz w:val="20"/>
          <w:szCs w:val="20"/>
        </w:rPr>
        <w:t xml:space="preserve">Информационной Системой ЭДО ПАО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«РусГидро» является «Диадок», с оператором которой ЗАО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«ПФ «СКБ» Контур» заключено Соглашение о переходе на юридически значимый документооборот.</w:t>
      </w:r>
      <w:r>
        <w:rPr>
          <w:sz w:val="20"/>
          <w:szCs w:val="20"/>
        </w:rPr>
      </w:r>
      <w:r>
        <w:rPr>
          <w:sz w:val="20"/>
          <w:szCs w:val="20"/>
        </w:rPr>
      </w:r>
    </w:p>
  </w:footnote>
  <w:footnote w:id="3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 </w:t>
      </w:r>
      <w:r>
        <w:t xml:space="preserve">422-ФЗ.</w:t>
      </w:r>
      <w:r/>
    </w:p>
  </w:footnote>
  <w:footnote w:id="4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5">
    <w:p>
      <w:pPr>
        <w:pStyle w:val="1161"/>
      </w:pPr>
      <w:r>
        <w:rPr>
          <w:rStyle w:val="116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6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), не допускается.</w:t>
      </w:r>
      <w:r/>
    </w:p>
  </w:footnote>
  <w:footnote w:id="7">
    <w:p>
      <w:pPr>
        <w:pStyle w:val="1161"/>
      </w:pPr>
      <w:r>
        <w:rPr>
          <w:rStyle w:val="1160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4.14.5</w:t>
      </w:r>
      <w:r>
        <w:fldChar w:fldCharType="end"/>
      </w:r>
      <w:r>
        <w:t xml:space="preserve">.</w:t>
      </w:r>
      <w:r/>
    </w:p>
  </w:footnote>
  <w:footnote w:id="8">
    <w:p>
      <w:pPr>
        <w:pStyle w:val="1161"/>
      </w:pPr>
      <w:r>
        <w:rPr>
          <w:rStyle w:val="116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9">
    <w:p>
      <w:pPr>
        <w:pStyle w:val="1158"/>
        <w:ind w:left="567" w:hanging="567"/>
        <w:jc w:val="both"/>
        <w:rPr>
          <w:sz w:val="22"/>
        </w:rPr>
      </w:pPr>
      <w:r>
        <w:rPr>
          <w:rStyle w:val="1160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10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1">
    <w:p>
      <w:pPr>
        <w:pStyle w:val="1161"/>
      </w:pPr>
      <w:r>
        <w:rPr>
          <w:rStyle w:val="1160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2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3">
    <w:p>
      <w:pPr>
        <w:pStyle w:val="1161"/>
      </w:pPr>
      <w:r>
        <w:rPr>
          <w:rStyle w:val="1160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4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5">
    <w:p>
      <w:pPr>
        <w:pStyle w:val="1161"/>
      </w:pPr>
      <w:r>
        <w:rPr>
          <w:rStyle w:val="1160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6">
    <w:p>
      <w:pPr>
        <w:pStyle w:val="1158"/>
      </w:pPr>
      <w:r>
        <w:rPr>
          <w:rStyle w:val="1160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5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87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89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90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46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47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48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49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50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1198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pStyle w:val="1199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pStyle w:val="1200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1201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1202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</w:num>
  <w:num w:numId="28">
    <w:abstractNumId w:val="26"/>
  </w:num>
  <w:num w:numId="29">
    <w:abstractNumId w:val="27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80">
    <w:name w:val="Heading 1 Char"/>
    <w:basedOn w:val="1143"/>
    <w:link w:val="1140"/>
    <w:uiPriority w:val="9"/>
    <w:rPr>
      <w:rFonts w:ascii="Arial" w:hAnsi="Arial" w:eastAsia="Arial" w:cs="Arial"/>
      <w:sz w:val="40"/>
      <w:szCs w:val="40"/>
    </w:rPr>
  </w:style>
  <w:style w:type="character" w:styleId="981">
    <w:name w:val="Heading 2 Char"/>
    <w:basedOn w:val="1143"/>
    <w:link w:val="1141"/>
    <w:uiPriority w:val="9"/>
    <w:rPr>
      <w:rFonts w:ascii="Arial" w:hAnsi="Arial" w:eastAsia="Arial" w:cs="Arial"/>
      <w:sz w:val="34"/>
    </w:rPr>
  </w:style>
  <w:style w:type="character" w:styleId="982">
    <w:name w:val="Heading 3 Char"/>
    <w:basedOn w:val="1143"/>
    <w:link w:val="1142"/>
    <w:uiPriority w:val="9"/>
    <w:rPr>
      <w:rFonts w:ascii="Arial" w:hAnsi="Arial" w:eastAsia="Arial" w:cs="Arial"/>
      <w:sz w:val="30"/>
      <w:szCs w:val="30"/>
    </w:rPr>
  </w:style>
  <w:style w:type="paragraph" w:styleId="983">
    <w:name w:val="Heading 4"/>
    <w:basedOn w:val="1139"/>
    <w:next w:val="1139"/>
    <w:link w:val="98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84">
    <w:name w:val="Heading 4 Char"/>
    <w:basedOn w:val="1143"/>
    <w:link w:val="983"/>
    <w:uiPriority w:val="9"/>
    <w:rPr>
      <w:rFonts w:ascii="Arial" w:hAnsi="Arial" w:eastAsia="Arial" w:cs="Arial"/>
      <w:b/>
      <w:bCs/>
      <w:sz w:val="26"/>
      <w:szCs w:val="26"/>
    </w:rPr>
  </w:style>
  <w:style w:type="paragraph" w:styleId="985">
    <w:name w:val="Heading 5"/>
    <w:basedOn w:val="1139"/>
    <w:next w:val="1139"/>
    <w:link w:val="98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86">
    <w:name w:val="Heading 5 Char"/>
    <w:basedOn w:val="1143"/>
    <w:link w:val="985"/>
    <w:uiPriority w:val="9"/>
    <w:rPr>
      <w:rFonts w:ascii="Arial" w:hAnsi="Arial" w:eastAsia="Arial" w:cs="Arial"/>
      <w:b/>
      <w:bCs/>
      <w:sz w:val="24"/>
      <w:szCs w:val="24"/>
    </w:rPr>
  </w:style>
  <w:style w:type="paragraph" w:styleId="987">
    <w:name w:val="Heading 6"/>
    <w:basedOn w:val="1139"/>
    <w:next w:val="1139"/>
    <w:link w:val="9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88">
    <w:name w:val="Heading 6 Char"/>
    <w:basedOn w:val="1143"/>
    <w:link w:val="987"/>
    <w:uiPriority w:val="9"/>
    <w:rPr>
      <w:rFonts w:ascii="Arial" w:hAnsi="Arial" w:eastAsia="Arial" w:cs="Arial"/>
      <w:b/>
      <w:bCs/>
      <w:sz w:val="22"/>
      <w:szCs w:val="22"/>
    </w:rPr>
  </w:style>
  <w:style w:type="paragraph" w:styleId="989">
    <w:name w:val="Heading 7"/>
    <w:basedOn w:val="1139"/>
    <w:next w:val="1139"/>
    <w:link w:val="9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90">
    <w:name w:val="Heading 7 Char"/>
    <w:basedOn w:val="1143"/>
    <w:link w:val="9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91">
    <w:name w:val="Heading 8"/>
    <w:basedOn w:val="1139"/>
    <w:next w:val="1139"/>
    <w:link w:val="9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92">
    <w:name w:val="Heading 8 Char"/>
    <w:basedOn w:val="1143"/>
    <w:link w:val="991"/>
    <w:uiPriority w:val="9"/>
    <w:rPr>
      <w:rFonts w:ascii="Arial" w:hAnsi="Arial" w:eastAsia="Arial" w:cs="Arial"/>
      <w:i/>
      <w:iCs/>
      <w:sz w:val="22"/>
      <w:szCs w:val="22"/>
    </w:rPr>
  </w:style>
  <w:style w:type="paragraph" w:styleId="993">
    <w:name w:val="Heading 9"/>
    <w:basedOn w:val="1139"/>
    <w:next w:val="1139"/>
    <w:link w:val="9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94">
    <w:name w:val="Heading 9 Char"/>
    <w:basedOn w:val="1143"/>
    <w:link w:val="993"/>
    <w:uiPriority w:val="9"/>
    <w:rPr>
      <w:rFonts w:ascii="Arial" w:hAnsi="Arial" w:eastAsia="Arial" w:cs="Arial"/>
      <w:i/>
      <w:iCs/>
      <w:sz w:val="21"/>
      <w:szCs w:val="21"/>
    </w:rPr>
  </w:style>
  <w:style w:type="paragraph" w:styleId="995">
    <w:name w:val="No Spacing"/>
    <w:uiPriority w:val="1"/>
    <w:qFormat/>
    <w:pPr>
      <w:spacing w:before="0" w:after="0" w:line="240" w:lineRule="auto"/>
    </w:pPr>
  </w:style>
  <w:style w:type="paragraph" w:styleId="996">
    <w:name w:val="Title"/>
    <w:basedOn w:val="1139"/>
    <w:next w:val="1139"/>
    <w:link w:val="9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97">
    <w:name w:val="Title Char"/>
    <w:basedOn w:val="1143"/>
    <w:link w:val="996"/>
    <w:uiPriority w:val="10"/>
    <w:rPr>
      <w:sz w:val="48"/>
      <w:szCs w:val="48"/>
    </w:rPr>
  </w:style>
  <w:style w:type="paragraph" w:styleId="998">
    <w:name w:val="Subtitle"/>
    <w:basedOn w:val="1139"/>
    <w:next w:val="1139"/>
    <w:link w:val="999"/>
    <w:uiPriority w:val="11"/>
    <w:qFormat/>
    <w:pPr>
      <w:spacing w:before="200" w:after="200"/>
    </w:pPr>
    <w:rPr>
      <w:sz w:val="24"/>
      <w:szCs w:val="24"/>
    </w:rPr>
  </w:style>
  <w:style w:type="character" w:styleId="999">
    <w:name w:val="Subtitle Char"/>
    <w:basedOn w:val="1143"/>
    <w:link w:val="998"/>
    <w:uiPriority w:val="11"/>
    <w:rPr>
      <w:sz w:val="24"/>
      <w:szCs w:val="24"/>
    </w:rPr>
  </w:style>
  <w:style w:type="paragraph" w:styleId="1000">
    <w:name w:val="Quote"/>
    <w:basedOn w:val="1139"/>
    <w:next w:val="1139"/>
    <w:link w:val="1001"/>
    <w:uiPriority w:val="29"/>
    <w:qFormat/>
    <w:pPr>
      <w:ind w:left="720" w:right="720"/>
    </w:pPr>
    <w:rPr>
      <w:i/>
    </w:rPr>
  </w:style>
  <w:style w:type="character" w:styleId="1001">
    <w:name w:val="Quote Char"/>
    <w:link w:val="1000"/>
    <w:uiPriority w:val="29"/>
    <w:rPr>
      <w:i/>
    </w:rPr>
  </w:style>
  <w:style w:type="paragraph" w:styleId="1002">
    <w:name w:val="Intense Quote"/>
    <w:basedOn w:val="1139"/>
    <w:next w:val="1139"/>
    <w:link w:val="10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1003">
    <w:name w:val="Intense Quote Char"/>
    <w:link w:val="1002"/>
    <w:uiPriority w:val="30"/>
    <w:rPr>
      <w:i/>
    </w:rPr>
  </w:style>
  <w:style w:type="character" w:styleId="1004">
    <w:name w:val="Header Char"/>
    <w:basedOn w:val="1143"/>
    <w:link w:val="1153"/>
    <w:uiPriority w:val="99"/>
  </w:style>
  <w:style w:type="character" w:styleId="1005">
    <w:name w:val="Footer Char"/>
    <w:basedOn w:val="1143"/>
    <w:link w:val="1155"/>
    <w:uiPriority w:val="99"/>
  </w:style>
  <w:style w:type="paragraph" w:styleId="1006">
    <w:name w:val="Caption"/>
    <w:basedOn w:val="1139"/>
    <w:next w:val="1139"/>
    <w:link w:val="10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1007">
    <w:name w:val="Caption Char"/>
    <w:basedOn w:val="1006"/>
    <w:link w:val="1155"/>
    <w:uiPriority w:val="99"/>
  </w:style>
  <w:style w:type="table" w:styleId="1008">
    <w:name w:val="Table Grid Light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09">
    <w:name w:val="Plain Table 1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0">
    <w:name w:val="Plain Table 2"/>
    <w:basedOn w:val="11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1011">
    <w:name w:val="Plain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1012">
    <w:name w:val="Plain Table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Plain Table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014">
    <w:name w:val="Grid Table 1 Light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Grid Table 1 Light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Grid Table 1 Light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Grid Table 1 Light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Grid Table 1 Light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Grid Table 1 Light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Grid Table 1 Light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Grid Table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2">
    <w:name w:val="Grid Table 2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3">
    <w:name w:val="Grid Table 2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4">
    <w:name w:val="Grid Table 2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5">
    <w:name w:val="Grid Table 2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6">
    <w:name w:val="Grid Table 2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7">
    <w:name w:val="Grid Table 2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8">
    <w:name w:val="Grid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29">
    <w:name w:val="Grid Table 3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>
    <w:name w:val="Grid Table 3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>
    <w:name w:val="Grid Table 3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>
    <w:name w:val="Grid Table 3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>
    <w:name w:val="Grid Table 3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>
    <w:name w:val="Grid Table 3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4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36">
    <w:name w:val="Grid Table 4 - Accent 1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37">
    <w:name w:val="Grid Table 4 - Accent 2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8">
    <w:name w:val="Grid Table 4 - Accent 3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39">
    <w:name w:val="Grid Table 4 - Accent 4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40">
    <w:name w:val="Grid Table 4 - Accent 5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41">
    <w:name w:val="Grid Table 4 - Accent 6"/>
    <w:basedOn w:val="11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42">
    <w:name w:val="Grid Table 5 Dark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43">
    <w:name w:val="Grid Table 5 Dark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44">
    <w:name w:val="Grid Table 5 Dark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45">
    <w:name w:val="Grid Table 5 Dark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46">
    <w:name w:val="Grid Table 5 Dark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47">
    <w:name w:val="Grid Table 5 Dark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48">
    <w:name w:val="Grid Table 5 Dark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49">
    <w:name w:val="Grid Table 6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50">
    <w:name w:val="Grid Table 6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51">
    <w:name w:val="Grid Table 6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52">
    <w:name w:val="Grid Table 6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53">
    <w:name w:val="Grid Table 6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54">
    <w:name w:val="Grid Table 6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5">
    <w:name w:val="Grid Table 6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56">
    <w:name w:val="Grid Table 7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7">
    <w:name w:val="Grid Table 7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8">
    <w:name w:val="Grid Table 7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9">
    <w:name w:val="Grid Table 7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0">
    <w:name w:val="Grid Table 7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1">
    <w:name w:val="Grid Table 7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2">
    <w:name w:val="Grid Table 7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3">
    <w:name w:val="List Table 1 Light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4">
    <w:name w:val="List Table 1 Light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5">
    <w:name w:val="List Table 1 Light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6">
    <w:name w:val="List Table 1 Light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7">
    <w:name w:val="List Table 1 Light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8">
    <w:name w:val="List Table 1 Light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9">
    <w:name w:val="List Table 1 Light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0">
    <w:name w:val="List Table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71">
    <w:name w:val="List Table 2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72">
    <w:name w:val="List Table 2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73">
    <w:name w:val="List Table 2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74">
    <w:name w:val="List Table 2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75">
    <w:name w:val="List Table 2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76">
    <w:name w:val="List Table 2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77">
    <w:name w:val="List Table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8">
    <w:name w:val="List Table 3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9">
    <w:name w:val="List Table 3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0">
    <w:name w:val="List Table 3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1">
    <w:name w:val="List Table 3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2">
    <w:name w:val="List Table 3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3">
    <w:name w:val="List Table 3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4">
    <w:name w:val="List Table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5">
    <w:name w:val="List Table 4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6">
    <w:name w:val="List Table 4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7">
    <w:name w:val="List Table 4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8">
    <w:name w:val="List Table 4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89">
    <w:name w:val="List Table 4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0">
    <w:name w:val="List Table 4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91">
    <w:name w:val="List Table 5 Dark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2">
    <w:name w:val="List Table 5 Dark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3">
    <w:name w:val="List Table 5 Dark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4">
    <w:name w:val="List Table 5 Dark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5">
    <w:name w:val="List Table 5 Dark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6">
    <w:name w:val="List Table 5 Dark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7">
    <w:name w:val="List Table 5 Dark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98">
    <w:name w:val="List Table 6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99">
    <w:name w:val="List Table 6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100">
    <w:name w:val="List Table 6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101">
    <w:name w:val="List Table 6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102">
    <w:name w:val="List Table 6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103">
    <w:name w:val="List Table 6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104">
    <w:name w:val="List Table 6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105">
    <w:name w:val="List Table 7 Colorful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106">
    <w:name w:val="List Table 7 Colorful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107">
    <w:name w:val="List Table 7 Colorful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108">
    <w:name w:val="List Table 7 Colorful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109">
    <w:name w:val="List Table 7 Colorful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110">
    <w:name w:val="List Table 7 Colorful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111">
    <w:name w:val="List Table 7 Colorful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112">
    <w:name w:val="Lined - Accent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13">
    <w:name w:val="Lined - Accent 1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14">
    <w:name w:val="Lined - Accent 2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15">
    <w:name w:val="Lined - Accent 3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16">
    <w:name w:val="Lined - Accent 4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17">
    <w:name w:val="Lined - Accent 5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18">
    <w:name w:val="Lined - Accent 6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19">
    <w:name w:val="Bordered &amp; Lined - Accent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20">
    <w:name w:val="Bordered &amp; Lined - Accent 1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121">
    <w:name w:val="Bordered &amp; Lined - Accent 2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22">
    <w:name w:val="Bordered &amp; Lined - Accent 3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23">
    <w:name w:val="Bordered &amp; Lined - Accent 4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24">
    <w:name w:val="Bordered &amp; Lined - Accent 5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25">
    <w:name w:val="Bordered &amp; Lined - Accent 6"/>
    <w:basedOn w:val="11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26">
    <w:name w:val="Bordered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27">
    <w:name w:val="Bordered - Accent 1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28">
    <w:name w:val="Bordered - Accent 2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29">
    <w:name w:val="Bordered - Accent 3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30">
    <w:name w:val="Bordered - Accent 4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31">
    <w:name w:val="Bordered - Accent 5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32">
    <w:name w:val="Bordered - Accent 6"/>
    <w:basedOn w:val="11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33">
    <w:name w:val="Footnote Text Char"/>
    <w:link w:val="1158"/>
    <w:uiPriority w:val="99"/>
    <w:rPr>
      <w:sz w:val="18"/>
    </w:rPr>
  </w:style>
  <w:style w:type="paragraph" w:styleId="1134">
    <w:name w:val="endnote text"/>
    <w:basedOn w:val="1139"/>
    <w:link w:val="1135"/>
    <w:uiPriority w:val="99"/>
    <w:semiHidden/>
    <w:unhideWhenUsed/>
    <w:pPr>
      <w:spacing w:after="0" w:line="240" w:lineRule="auto"/>
    </w:pPr>
    <w:rPr>
      <w:sz w:val="20"/>
    </w:rPr>
  </w:style>
  <w:style w:type="character" w:styleId="1135">
    <w:name w:val="Endnote Text Char"/>
    <w:link w:val="1134"/>
    <w:uiPriority w:val="99"/>
    <w:rPr>
      <w:sz w:val="20"/>
    </w:rPr>
  </w:style>
  <w:style w:type="character" w:styleId="1136">
    <w:name w:val="endnote reference"/>
    <w:basedOn w:val="1143"/>
    <w:uiPriority w:val="99"/>
    <w:semiHidden/>
    <w:unhideWhenUsed/>
    <w:rPr>
      <w:vertAlign w:val="superscript"/>
    </w:rPr>
  </w:style>
  <w:style w:type="paragraph" w:styleId="1137">
    <w:name w:val="TOC Heading"/>
    <w:uiPriority w:val="39"/>
    <w:unhideWhenUsed/>
  </w:style>
  <w:style w:type="paragraph" w:styleId="1138">
    <w:name w:val="table of figures"/>
    <w:basedOn w:val="1139"/>
    <w:next w:val="1139"/>
    <w:uiPriority w:val="99"/>
    <w:unhideWhenUsed/>
    <w:pPr>
      <w:spacing w:after="0" w:afterAutospacing="0"/>
    </w:pPr>
  </w:style>
  <w:style w:type="paragraph" w:styleId="1139" w:default="1">
    <w:name w:val="Normal"/>
    <w:qFormat/>
  </w:style>
  <w:style w:type="paragraph" w:styleId="1140">
    <w:name w:val="Heading 1"/>
    <w:basedOn w:val="1139"/>
    <w:next w:val="1139"/>
    <w:link w:val="1191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41">
    <w:name w:val="Heading 2"/>
    <w:basedOn w:val="1139"/>
    <w:next w:val="1139"/>
    <w:link w:val="1192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42">
    <w:name w:val="Heading 3"/>
    <w:basedOn w:val="1139"/>
    <w:next w:val="1139"/>
    <w:link w:val="1193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43" w:default="1">
    <w:name w:val="Default Paragraph Font"/>
    <w:uiPriority w:val="1"/>
    <w:semiHidden/>
    <w:unhideWhenUsed/>
  </w:style>
  <w:style w:type="table" w:styleId="11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45" w:default="1">
    <w:name w:val="No List"/>
    <w:uiPriority w:val="99"/>
    <w:semiHidden/>
    <w:unhideWhenUsed/>
  </w:style>
  <w:style w:type="paragraph" w:styleId="1146" w:customStyle="1">
    <w:name w:val="[РГ] Раздел"/>
    <w:basedOn w:val="1139"/>
    <w:next w:val="1147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47" w:customStyle="1">
    <w:name w:val="[РГ] Подраздел"/>
    <w:basedOn w:val="1139"/>
    <w:next w:val="1148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48" w:customStyle="1">
    <w:name w:val="[РГ] Пункт"/>
    <w:basedOn w:val="1139"/>
    <w:qFormat/>
    <w:pPr>
      <w:numPr>
        <w:ilvl w:val="2"/>
        <w:numId w:val="1"/>
      </w:numPr>
      <w:jc w:val="both"/>
      <w:outlineLvl w:val="2"/>
    </w:pPr>
  </w:style>
  <w:style w:type="paragraph" w:styleId="1149" w:customStyle="1">
    <w:name w:val="[РГ] Подпункт"/>
    <w:basedOn w:val="1139"/>
    <w:qFormat/>
    <w:pPr>
      <w:numPr>
        <w:ilvl w:val="3"/>
        <w:numId w:val="1"/>
      </w:numPr>
      <w:jc w:val="both"/>
      <w:outlineLvl w:val="3"/>
    </w:pPr>
  </w:style>
  <w:style w:type="paragraph" w:styleId="1150" w:customStyle="1">
    <w:name w:val="[РГ] Перечисление"/>
    <w:basedOn w:val="1139"/>
    <w:qFormat/>
    <w:pPr>
      <w:numPr>
        <w:ilvl w:val="4"/>
        <w:numId w:val="1"/>
      </w:numPr>
      <w:jc w:val="both"/>
      <w:outlineLvl w:val="4"/>
    </w:pPr>
  </w:style>
  <w:style w:type="paragraph" w:styleId="1151" w:customStyle="1">
    <w:name w:val="[РГ] Заголовок"/>
    <w:basedOn w:val="1139"/>
    <w:next w:val="1152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52" w:customStyle="1">
    <w:name w:val="[РГ] Текст"/>
    <w:basedOn w:val="1139"/>
    <w:qFormat/>
    <w:pPr>
      <w:jc w:val="both"/>
    </w:pPr>
  </w:style>
  <w:style w:type="paragraph" w:styleId="1153">
    <w:name w:val="Header"/>
    <w:basedOn w:val="1139"/>
    <w:link w:val="1154"/>
    <w:uiPriority w:val="99"/>
    <w:unhideWhenUsed/>
    <w:pPr>
      <w:jc w:val="center"/>
      <w:spacing w:before="0" w:after="120"/>
    </w:pPr>
  </w:style>
  <w:style w:type="character" w:styleId="1154" w:customStyle="1">
    <w:name w:val="Верхний колонтитул Знак"/>
    <w:basedOn w:val="1143"/>
    <w:link w:val="1153"/>
    <w:uiPriority w:val="99"/>
  </w:style>
  <w:style w:type="paragraph" w:styleId="1155">
    <w:name w:val="Footer"/>
    <w:basedOn w:val="1139"/>
    <w:link w:val="1156"/>
    <w:unhideWhenUsed/>
    <w:pPr>
      <w:jc w:val="right"/>
    </w:pPr>
  </w:style>
  <w:style w:type="character" w:styleId="1156" w:customStyle="1">
    <w:name w:val="Нижний колонтитул Знак"/>
    <w:basedOn w:val="1143"/>
    <w:link w:val="1155"/>
    <w:uiPriority w:val="99"/>
  </w:style>
  <w:style w:type="character" w:styleId="1157" w:customStyle="1">
    <w:name w:val="[РГ] Инструкция для организатора"/>
    <w:basedOn w:val="1143"/>
    <w:uiPriority w:val="1"/>
    <w:qFormat/>
    <w:rPr>
      <w:i/>
      <w:iCs/>
      <w:shd w:val="clear" w:color="auto" w:fill="ffff99"/>
      <w:lang w:val="ru-RU"/>
    </w:rPr>
  </w:style>
  <w:style w:type="paragraph" w:styleId="1158">
    <w:name w:val="footnote text"/>
    <w:basedOn w:val="1139"/>
    <w:link w:val="1159"/>
    <w:uiPriority w:val="99"/>
    <w:semiHidden/>
    <w:unhideWhenUsed/>
    <w:pPr>
      <w:spacing w:before="0"/>
    </w:pPr>
    <w:rPr>
      <w:sz w:val="20"/>
      <w:szCs w:val="20"/>
    </w:rPr>
  </w:style>
  <w:style w:type="character" w:styleId="1159" w:customStyle="1">
    <w:name w:val="Текст сноски Знак"/>
    <w:basedOn w:val="1143"/>
    <w:link w:val="1158"/>
    <w:uiPriority w:val="99"/>
    <w:semiHidden/>
    <w:rPr>
      <w:sz w:val="20"/>
      <w:szCs w:val="20"/>
    </w:rPr>
  </w:style>
  <w:style w:type="character" w:styleId="1160">
    <w:name w:val="footnote reference"/>
    <w:basedOn w:val="1143"/>
    <w:unhideWhenUsed/>
    <w:rPr>
      <w:vertAlign w:val="superscript"/>
    </w:rPr>
  </w:style>
  <w:style w:type="paragraph" w:styleId="1161" w:customStyle="1">
    <w:name w:val="[РГ] Сноска"/>
    <w:basedOn w:val="1158"/>
    <w:qFormat/>
    <w:pPr>
      <w:ind w:left="567" w:hanging="567"/>
      <w:jc w:val="both"/>
      <w:spacing w:before="80"/>
    </w:pPr>
    <w:rPr>
      <w:sz w:val="22"/>
    </w:rPr>
  </w:style>
  <w:style w:type="character" w:styleId="1162">
    <w:name w:val="Hyperlink"/>
    <w:basedOn w:val="1143"/>
    <w:uiPriority w:val="99"/>
    <w:unhideWhenUsed/>
    <w:rPr>
      <w:color w:val="0563c1" w:themeColor="hyperlink"/>
      <w:u w:val="single"/>
    </w:rPr>
  </w:style>
  <w:style w:type="character" w:styleId="1163">
    <w:name w:val="Unresolved Mention"/>
    <w:basedOn w:val="1143"/>
    <w:uiPriority w:val="99"/>
    <w:semiHidden/>
    <w:unhideWhenUsed/>
    <w:rPr>
      <w:color w:val="605e5c"/>
      <w:shd w:val="clear" w:color="auto" w:fill="e1dfdd"/>
    </w:rPr>
  </w:style>
  <w:style w:type="paragraph" w:styleId="1164">
    <w:name w:val="toc 2"/>
    <w:basedOn w:val="1139"/>
    <w:next w:val="1139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65">
    <w:name w:val="toc 1"/>
    <w:basedOn w:val="1139"/>
    <w:next w:val="1139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66">
    <w:name w:val="toc 3"/>
    <w:basedOn w:val="1139"/>
    <w:next w:val="1139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7">
    <w:name w:val="toc 4"/>
    <w:basedOn w:val="1139"/>
    <w:next w:val="1139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8">
    <w:name w:val="toc 5"/>
    <w:basedOn w:val="1139"/>
    <w:next w:val="1139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69">
    <w:name w:val="toc 6"/>
    <w:basedOn w:val="1139"/>
    <w:next w:val="1139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0">
    <w:name w:val="toc 7"/>
    <w:basedOn w:val="1139"/>
    <w:next w:val="1139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1">
    <w:name w:val="toc 8"/>
    <w:basedOn w:val="1139"/>
    <w:next w:val="1139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72">
    <w:name w:val="toc 9"/>
    <w:basedOn w:val="1139"/>
    <w:next w:val="1139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73" w:customStyle="1">
    <w:name w:val="[РГ] Таблица"/>
    <w:basedOn w:val="1144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74">
    <w:name w:val="Table Grid"/>
    <w:basedOn w:val="1144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75">
    <w:name w:val="Placeholder Text"/>
    <w:basedOn w:val="1143"/>
    <w:uiPriority w:val="99"/>
    <w:semiHidden/>
    <w:rPr>
      <w:color w:val="808080"/>
    </w:rPr>
  </w:style>
  <w:style w:type="character" w:styleId="1176" w:customStyle="1">
    <w:name w:val="[РГ] Отсылка"/>
    <w:basedOn w:val="1143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77">
    <w:name w:val="annotation reference"/>
    <w:basedOn w:val="1143"/>
    <w:uiPriority w:val="99"/>
    <w:unhideWhenUsed/>
    <w:rPr>
      <w:sz w:val="16"/>
      <w:szCs w:val="16"/>
    </w:rPr>
  </w:style>
  <w:style w:type="paragraph" w:styleId="1178">
    <w:name w:val="annotation text"/>
    <w:basedOn w:val="1139"/>
    <w:link w:val="1179"/>
    <w:uiPriority w:val="99"/>
    <w:unhideWhenUsed/>
    <w:rPr>
      <w:sz w:val="20"/>
      <w:szCs w:val="20"/>
    </w:rPr>
  </w:style>
  <w:style w:type="character" w:styleId="1179" w:customStyle="1">
    <w:name w:val="Текст примечания Знак"/>
    <w:basedOn w:val="1143"/>
    <w:link w:val="1178"/>
    <w:uiPriority w:val="99"/>
    <w:rPr>
      <w:sz w:val="20"/>
      <w:szCs w:val="20"/>
    </w:rPr>
  </w:style>
  <w:style w:type="paragraph" w:styleId="1180">
    <w:name w:val="annotation subject"/>
    <w:basedOn w:val="1178"/>
    <w:next w:val="1178"/>
    <w:link w:val="1181"/>
    <w:uiPriority w:val="99"/>
    <w:semiHidden/>
    <w:unhideWhenUsed/>
    <w:rPr>
      <w:b/>
      <w:bCs/>
    </w:rPr>
  </w:style>
  <w:style w:type="character" w:styleId="1181" w:customStyle="1">
    <w:name w:val="Тема примечания Знак"/>
    <w:basedOn w:val="1179"/>
    <w:link w:val="1180"/>
    <w:uiPriority w:val="99"/>
    <w:semiHidden/>
    <w:rPr>
      <w:b/>
      <w:bCs/>
      <w:sz w:val="20"/>
      <w:szCs w:val="20"/>
    </w:rPr>
  </w:style>
  <w:style w:type="paragraph" w:styleId="1182" w:customStyle="1">
    <w:name w:val="[РГ] Альтернатива / Дополнение"/>
    <w:basedOn w:val="1152"/>
    <w:next w:val="1152"/>
    <w:qFormat/>
    <w:rPr>
      <w:i/>
      <w:shd w:val="clear" w:color="auto" w:fill="ccecff"/>
    </w:rPr>
  </w:style>
  <w:style w:type="character" w:styleId="1183" w:customStyle="1">
    <w:name w:val="[РГ] Инструкция для участника"/>
    <w:basedOn w:val="1143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84">
    <w:name w:val="Revision"/>
    <w:hidden/>
    <w:uiPriority w:val="99"/>
    <w:semiHidden/>
    <w:pPr>
      <w:spacing w:before="0"/>
    </w:pPr>
  </w:style>
  <w:style w:type="character" w:styleId="1185">
    <w:name w:val="FollowedHyperlink"/>
    <w:basedOn w:val="1143"/>
    <w:uiPriority w:val="99"/>
    <w:semiHidden/>
    <w:unhideWhenUsed/>
    <w:rPr>
      <w:color w:val="954f72" w:themeColor="followedHyperlink"/>
      <w:u w:val="single"/>
    </w:rPr>
  </w:style>
  <w:style w:type="paragraph" w:styleId="1186">
    <w:name w:val="List Paragraph"/>
    <w:basedOn w:val="1139"/>
    <w:uiPriority w:val="34"/>
    <w:qFormat/>
    <w:pPr>
      <w:contextualSpacing/>
      <w:ind w:left="720"/>
    </w:pPr>
  </w:style>
  <w:style w:type="paragraph" w:styleId="1187" w:customStyle="1">
    <w:name w:val="Пункт"/>
    <w:basedOn w:val="1139"/>
    <w:link w:val="1188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88" w:customStyle="1">
    <w:name w:val="Пункт Знак2"/>
    <w:link w:val="1187"/>
    <w:rPr>
      <w:rFonts w:eastAsia="Times New Roman" w:cs="Times New Roman"/>
      <w:szCs w:val="26"/>
      <w:lang w:eastAsia="ru-RU"/>
    </w:rPr>
  </w:style>
  <w:style w:type="paragraph" w:styleId="1189" w:customStyle="1">
    <w:name w:val="Подпункт"/>
    <w:basedOn w:val="1187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90" w:customStyle="1">
    <w:name w:val="Подподпункт"/>
    <w:basedOn w:val="1189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91" w:customStyle="1">
    <w:name w:val="Заголовок 1 Знак"/>
    <w:basedOn w:val="1143"/>
    <w:link w:val="1140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92" w:customStyle="1">
    <w:name w:val="Заголовок 2 Знак"/>
    <w:basedOn w:val="1143"/>
    <w:link w:val="1141"/>
    <w:rPr>
      <w:rFonts w:eastAsia="Times New Roman" w:cs="Times New Roman"/>
      <w:b/>
      <w:sz w:val="32"/>
      <w:szCs w:val="26"/>
      <w:lang w:eastAsia="ru-RU"/>
    </w:rPr>
  </w:style>
  <w:style w:type="character" w:styleId="1193" w:customStyle="1">
    <w:name w:val="Заголовок 3 Знак"/>
    <w:basedOn w:val="1143"/>
    <w:link w:val="1142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94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95" w:customStyle="1">
    <w:name w:val="комментарий"/>
    <w:rPr>
      <w:b/>
      <w:i/>
      <w:shd w:val="clear" w:color="auto" w:fill="ffff99"/>
    </w:rPr>
  </w:style>
  <w:style w:type="paragraph" w:styleId="1196" w:customStyle="1">
    <w:name w:val="Table_text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7" w:customStyle="1">
    <w:name w:val="List Number"/>
    <w:pPr>
      <w:contextualSpacing w:val="0"/>
      <w:ind w:left="0" w:right="0" w:firstLine="0"/>
      <w:jc w:val="both"/>
      <w:keepLines w:val="0"/>
      <w:keepNext w:val="0"/>
      <w:pageBreakBefore w:val="0"/>
      <w:spacing w:before="60" w:beforeAutospacing="0" w:after="0" w:afterAutospacing="0" w:line="240" w:lineRule="auto"/>
      <w:shd w:val="nil"/>
      <w:widowControl/>
      <w:tabs>
        <w:tab w:val="num" w:pos="1134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98" w:customStyle="1">
    <w:name w:val="УРОВЕНЬ_(а)"/>
    <w:qFormat/>
    <w:pPr>
      <w:numPr>
        <w:ilvl w:val="3"/>
        <w:numId w:val="27"/>
      </w:numPr>
      <w:contextualSpacing w:val="0"/>
      <w:ind w:left="720" w:right="0" w:firstLine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99" w:customStyle="1">
    <w:name w:val="УРОВЕНЬ_-"/>
    <w:qFormat/>
    <w:pPr>
      <w:numPr>
        <w:ilvl w:val="4"/>
        <w:numId w:val="27"/>
      </w:numPr>
      <w:contextualSpacing w:val="0"/>
      <w:ind w:left="2268" w:right="0" w:hanging="567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0" w:customStyle="1">
    <w:name w:val="УРОВЕНЬ_Подпись"/>
    <w:qFormat/>
    <w:pPr>
      <w:numPr>
        <w:ilvl w:val="5"/>
        <w:numId w:val="27"/>
      </w:numPr>
      <w:contextualSpacing w:val="0"/>
      <w:ind w:left="720" w:right="0" w:firstLine="567"/>
      <w:jc w:val="right"/>
      <w:keepLines w:val="0"/>
      <w:keepNext/>
      <w:pageBreakBefore w:val="0"/>
      <w:spacing w:before="0" w:beforeAutospacing="0" w:after="120" w:afterAutospacing="0" w:line="360" w:lineRule="exact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1" w:customStyle="1">
    <w:name w:val="УРОВЕНЬ_Абзац_тип2"/>
    <w:qFormat/>
    <w:pPr>
      <w:numPr>
        <w:ilvl w:val="6"/>
        <w:numId w:val="27"/>
      </w:numPr>
      <w:contextualSpacing w:val="0"/>
      <w:ind w:left="1701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2" w:customStyle="1">
    <w:name w:val="УРОВЕНЬ_Абзац_тип3"/>
    <w:qFormat/>
    <w:pPr>
      <w:numPr>
        <w:ilvl w:val="7"/>
        <w:numId w:val="27"/>
      </w:num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203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roseltorg.ru/knowledge_db/docs?55" TargetMode="External"/><Relationship Id="rId13" Type="http://schemas.openxmlformats.org/officeDocument/2006/relationships/hyperlink" Target="mailto:dgk@dgk.ru" TargetMode="External"/><Relationship Id="rId14" Type="http://schemas.openxmlformats.org/officeDocument/2006/relationships/hyperlink" Target="mailto:dgk@dgk.ru" TargetMode="External"/><Relationship Id="rId15" Type="http://schemas.openxmlformats.org/officeDocument/2006/relationships/hyperlink" Target="lescheva-ee@dgk.ru" TargetMode="External"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image" Target="media/image2.png"/><Relationship Id="rId19" Type="http://schemas.openxmlformats.org/officeDocument/2006/relationships/image" Target="media/media2.svg"/><Relationship Id="rId20" Type="http://schemas.openxmlformats.org/officeDocument/2006/relationships/image" Target="media/image3.png"/><Relationship Id="rId21" Type="http://schemas.openxmlformats.org/officeDocument/2006/relationships/image" Target="media/media3.svg"/><Relationship Id="rId22" Type="http://schemas.openxmlformats.org/officeDocument/2006/relationships/hyperlink" Target="https://bo.nalog.ru" TargetMode="External"/><Relationship Id="rId23" Type="http://schemas.openxmlformats.org/officeDocument/2006/relationships/image" Target="media/image4.png"/><Relationship Id="rId24" Type="http://schemas.openxmlformats.org/officeDocument/2006/relationships/image" Target="media/media4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DA28-9E38-4535-9CFF-6A40A405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lastModifiedBy>korneva_oa</cp:lastModifiedBy>
  <cp:revision>152</cp:revision>
  <dcterms:created xsi:type="dcterms:W3CDTF">2023-08-16T07:54:00Z</dcterms:created>
  <dcterms:modified xsi:type="dcterms:W3CDTF">2026-03-05T00:41:08Z</dcterms:modified>
</cp:coreProperties>
</file>