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387"/>
        <w:jc w:val="center"/>
        <w:spacing w:before="0"/>
        <w:widowControl w:val="off"/>
        <w:rPr>
          <w:rFonts w:ascii="Times New Roman" w:hAnsi="Times New Roman" w:cs="Times New Roman"/>
          <w:b/>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b/>
          <w:sz w:val="22"/>
          <w:szCs w:val="22"/>
        </w:rPr>
        <w:t xml:space="preserve"> </w:t>
      </w:r>
      <w:r>
        <w:rPr>
          <w:rFonts w:ascii="Times New Roman" w:hAnsi="Times New Roman" w:eastAsia="Times New Roman" w:cs="Times New Roman"/>
          <w:b/>
          <w:sz w:val="22"/>
          <w:szCs w:val="22"/>
        </w:rPr>
        <w:t xml:space="preserve">«</w:t>
      </w:r>
      <w:r>
        <w:rPr>
          <w:rFonts w:ascii="Times New Roman" w:hAnsi="Times New Roman" w:eastAsia="Times New Roman" w:cs="Times New Roman"/>
          <w:b/>
          <w:sz w:val="22"/>
          <w:szCs w:val="22"/>
        </w:rPr>
        <w:t xml:space="preserve">УТВЕРЖДАЮ»</w:t>
      </w:r>
      <w:r>
        <w:rPr>
          <w:rFonts w:ascii="Times New Roman" w:hAnsi="Times New Roman" w:cs="Times New Roman"/>
          <w:b/>
          <w:sz w:val="24"/>
          <w:szCs w:val="24"/>
        </w:rPr>
      </w:r>
      <w:r>
        <w:rPr>
          <w:rFonts w:ascii="Times New Roman" w:hAnsi="Times New Roman" w:cs="Times New Roman"/>
          <w:b/>
          <w:sz w:val="24"/>
          <w:szCs w:val="24"/>
        </w:rPr>
      </w:r>
    </w:p>
    <w:p>
      <w:pPr>
        <w:ind w:left="5387"/>
        <w:spacing w:before="0"/>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2"/>
          <w:szCs w:val="22"/>
        </w:rPr>
        <w:t xml:space="preserve">Председатель</w:t>
      </w:r>
      <w:r>
        <w:rPr>
          <w:rFonts w:ascii="Times New Roman" w:hAnsi="Times New Roman" w:eastAsia="Times New Roman" w:cs="Times New Roman"/>
          <w:sz w:val="24"/>
          <w:szCs w:val="24"/>
        </w:rPr>
        <w:t xml:space="preserve"> закупочной комиссии 1-го уровня – Заместитель Генерального директора по управлению ресурсами</w:t>
        <w:br/>
        <w:t xml:space="preserve">АО «ДГК»</w:t>
      </w:r>
      <w:r>
        <w:rPr>
          <w:rFonts w:ascii="Times New Roman" w:hAnsi="Times New Roman" w:cs="Times New Roman"/>
          <w:sz w:val="24"/>
          <w:szCs w:val="24"/>
        </w:rPr>
      </w:r>
      <w:r>
        <w:rPr>
          <w:rFonts w:ascii="Times New Roman" w:hAnsi="Times New Roman" w:cs="Times New Roman"/>
          <w:sz w:val="24"/>
          <w:szCs w:val="24"/>
        </w:rPr>
      </w:r>
    </w:p>
    <w:p>
      <w:pPr>
        <w:ind w:left="5103"/>
        <w:spacing w:before="0"/>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5103" w:firstLine="284"/>
        <w:spacing w:before="0"/>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t xml:space="preserve">     __________________Д.А. Богонатов</w:t>
      </w:r>
      <w:r>
        <w:rPr>
          <w:rFonts w:ascii="Times New Roman" w:hAnsi="Times New Roman" w:cs="Times New Roman"/>
          <w:sz w:val="24"/>
          <w:szCs w:val="24"/>
        </w:rPr>
      </w:r>
      <w:r>
        <w:rPr>
          <w:rFonts w:ascii="Times New Roman" w:hAnsi="Times New Roman" w:cs="Times New Roman"/>
          <w:sz w:val="24"/>
          <w:szCs w:val="24"/>
        </w:rPr>
      </w:r>
    </w:p>
    <w:p>
      <w:pPr>
        <w:ind w:firstLine="5387"/>
        <w:spacing w:before="0" w:line="276" w:lineRule="auto"/>
        <w:widowControl w:val="off"/>
        <w:rPr>
          <w:rFonts w:ascii="Times New Roman" w:hAnsi="Times New Roman" w:cs="Times New Roman"/>
          <w:sz w:val="24"/>
          <w:szCs w:val="24"/>
        </w:rPr>
        <w:pBdr>
          <w:top w:val="none" w:color="000000" w:sz="0" w:space="0"/>
          <w:left w:val="none" w:color="000000" w:sz="0" w:space="0"/>
          <w:bottom w:val="none" w:color="000000" w:sz="0" w:space="0"/>
          <w:right w:val="none" w:color="000000" w:sz="0" w:space="0"/>
          <w:between w:val="none" w:color="000000" w:sz="0" w:space="0"/>
        </w:pBdr>
      </w:pPr>
      <w:r>
        <w:rPr>
          <w:rFonts w:ascii="Times New Roman" w:hAnsi="Times New Roman" w:eastAsia="Times New Roman" w:cs="Times New Roman"/>
          <w:sz w:val="24"/>
          <w:szCs w:val="24"/>
        </w:rPr>
        <w:t xml:space="preserve">     «___»_______________ 2026 </w:t>
      </w:r>
      <w:r>
        <w:rPr>
          <w:rFonts w:ascii="Times New Roman" w:hAnsi="Times New Roman" w:cs="Times New Roman"/>
          <w:sz w:val="24"/>
          <w:szCs w:val="24"/>
        </w:rPr>
      </w:r>
      <w:r>
        <w:rPr>
          <w:rFonts w:ascii="Times New Roman" w:hAnsi="Times New Roman" w:cs="Times New Roman"/>
          <w:sz w:val="24"/>
          <w:szCs w:val="24"/>
        </w:rPr>
      </w:r>
    </w:p>
    <w:p>
      <w:pPr>
        <w:ind w:firstLine="5387"/>
        <w:spacing w:before="0"/>
        <w:widowControl w:val="off"/>
        <w:rPr>
          <w:rFonts w:ascii="Times New Roman" w:hAnsi="Times New Roman" w:cs="Times New Roman"/>
          <w:b/>
          <w:bCs/>
          <w:sz w:val="24"/>
          <w:szCs w:val="24"/>
        </w:rPr>
      </w:pPr>
      <w:r>
        <w:rPr>
          <w:rFonts w:ascii="Times New Roman" w:hAnsi="Times New Roman" w:eastAsia="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right"/>
        <w:rPr>
          <w:rFonts w:ascii="Times New Roman" w:hAnsi="Times New Roman" w:cs="Times New Roman"/>
          <w:b/>
          <w:sz w:val="20"/>
          <w:szCs w:val="20"/>
        </w:rPr>
      </w:pPr>
      <w:r>
        <w:rPr>
          <w:rFonts w:ascii="Times New Roman" w:hAnsi="Times New Roman" w:eastAsia="Times New Roman" w:cs="Times New Roman"/>
          <w:b/>
          <w:sz w:val="24"/>
          <w:szCs w:val="24"/>
        </w:rPr>
      </w:r>
      <w:r>
        <w:rPr>
          <w:rFonts w:ascii="Times New Roman" w:hAnsi="Times New Roman" w:cs="Times New Roman"/>
          <w:b/>
          <w:sz w:val="20"/>
          <w:szCs w:val="20"/>
        </w:rPr>
      </w:r>
      <w:r>
        <w:rPr>
          <w:rFonts w:ascii="Times New Roman" w:hAnsi="Times New Roman" w:cs="Times New Roman"/>
          <w:b/>
          <w:sz w:val="20"/>
          <w:szCs w:val="20"/>
        </w:rPr>
      </w:r>
    </w:p>
    <w:p>
      <w:pPr>
        <w:ind w:left="3424" w:hanging="11"/>
        <w:jc w:val="center"/>
        <w:rPr>
          <w:rFonts w:ascii="Times New Roman" w:hAnsi="Times New Roman" w:cs="Times New Roman"/>
          <w:sz w:val="20"/>
          <w:szCs w:val="20"/>
        </w:rPr>
      </w:pPr>
      <w:r>
        <w:rPr>
          <w:rFonts w:ascii="Times New Roman" w:hAnsi="Times New Roman" w:eastAsia="Times New Roman" w:cs="Times New Roman"/>
          <w:sz w:val="24"/>
          <w:szCs w:val="24"/>
        </w:rPr>
      </w:r>
      <w:r>
        <w:rPr>
          <w:rFonts w:ascii="Times New Roman" w:hAnsi="Times New Roman" w:cs="Times New Roman"/>
          <w:sz w:val="20"/>
          <w:szCs w:val="20"/>
        </w:rPr>
      </w:r>
      <w:r>
        <w:rPr>
          <w:rFonts w:ascii="Times New Roman" w:hAnsi="Times New Roman" w:cs="Times New Roman"/>
          <w:sz w:val="20"/>
          <w:szCs w:val="20"/>
        </w:rPr>
      </w:r>
    </w:p>
    <w:p>
      <w:pPr>
        <w:rPr>
          <w:rFonts w:ascii="Times New Roman" w:hAnsi="Times New Roman" w:cs="Times New Roman"/>
          <w:sz w:val="20"/>
          <w:szCs w:val="20"/>
        </w:rPr>
      </w:pPr>
      <w:r>
        <w:rPr>
          <w:rFonts w:ascii="Times New Roman" w:hAnsi="Times New Roman" w:eastAsia="Times New Roman" w:cs="Times New Roman"/>
          <w:sz w:val="24"/>
          <w:szCs w:val="24"/>
        </w:rPr>
      </w:r>
      <w:r>
        <w:rPr>
          <w:rFonts w:ascii="Times New Roman" w:hAnsi="Times New Roman" w:cs="Times New Roman"/>
          <w:sz w:val="20"/>
          <w:szCs w:val="20"/>
        </w:rPr>
      </w:r>
      <w:r>
        <w:rPr>
          <w:rFonts w:ascii="Times New Roman" w:hAnsi="Times New Roman" w:cs="Times New Roman"/>
          <w:sz w:val="20"/>
          <w:szCs w:val="20"/>
        </w:rPr>
      </w:r>
    </w:p>
    <w:p>
      <w:pPr>
        <w:jc w:val="center"/>
        <w:spacing w:before="480" w:after="360"/>
        <w:rPr>
          <w:rFonts w:ascii="Times New Roman" w:hAnsi="Times New Roman" w:cs="Times New Roman"/>
          <w:b/>
          <w:sz w:val="24"/>
          <w:szCs w:val="24"/>
        </w:rPr>
        <w:outlineLvl w:val="4"/>
      </w:pPr>
      <w:r>
        <w:rPr>
          <w:rFonts w:ascii="Times New Roman" w:hAnsi="Times New Roman" w:eastAsia="Times New Roman" w:cs="Times New Roman"/>
          <w:sz w:val="24"/>
          <w:szCs w:val="24"/>
        </w:rPr>
      </w:r>
      <w:bookmarkStart w:id="0" w:name="undefined"/>
      <w:r>
        <w:rPr>
          <w:rFonts w:ascii="Times New Roman" w:hAnsi="Times New Roman" w:eastAsia="Times New Roman" w:cs="Times New Roman"/>
          <w:b/>
          <w:sz w:val="24"/>
          <w:szCs w:val="24"/>
        </w:rPr>
        <w:t xml:space="preserve">Д</w:t>
      </w:r>
      <w:r>
        <w:rPr>
          <w:rFonts w:ascii="Times New Roman" w:hAnsi="Times New Roman" w:eastAsia="Times New Roman" w:cs="Times New Roman"/>
          <w:b/>
          <w:sz w:val="24"/>
          <w:szCs w:val="24"/>
        </w:rPr>
        <w:t xml:space="preserve">окументация</w:t>
      </w:r>
      <w:bookmarkEnd w:id="0"/>
      <w:r>
        <w:rPr>
          <w:rFonts w:ascii="Times New Roman" w:hAnsi="Times New Roman" w:eastAsia="Times New Roman" w:cs="Times New Roman"/>
          <w:b/>
          <w:sz w:val="24"/>
          <w:szCs w:val="24"/>
        </w:rPr>
        <w:t xml:space="preserve"> о закупке</w:t>
      </w:r>
      <w:r>
        <w:rPr>
          <w:rFonts w:ascii="Times New Roman" w:hAnsi="Times New Roman" w:cs="Times New Roman"/>
          <w:b/>
          <w:sz w:val="24"/>
          <w:szCs w:val="24"/>
        </w:rPr>
      </w:r>
      <w:r>
        <w:rPr>
          <w:rFonts w:ascii="Times New Roman" w:hAnsi="Times New Roman" w:cs="Times New Roman"/>
          <w:b/>
          <w:sz w:val="24"/>
          <w:szCs w:val="24"/>
        </w:rPr>
      </w:r>
    </w:p>
    <w:p>
      <w:pP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b/>
          <w:bCs/>
          <w:sz w:val="24"/>
          <w:szCs w:val="24"/>
        </w:rPr>
      </w:pPr>
      <w:r>
        <w:rPr>
          <w:rFonts w:ascii="Times New Roman" w:hAnsi="Times New Roman" w:eastAsia="Times New Roman" w:cs="Times New Roman"/>
          <w:sz w:val="24"/>
          <w:szCs w:val="24"/>
        </w:rPr>
        <w:t xml:space="preserve">КОНКУРС </w:t>
      </w:r>
      <w:r>
        <w:rPr>
          <w:rFonts w:ascii="Times New Roman" w:hAnsi="Times New Roman" w:eastAsia="Times New Roman" w:cs="Times New Roman"/>
          <w:sz w:val="24"/>
          <w:szCs w:val="24"/>
        </w:rPr>
        <w:t xml:space="preserve">В ЭЛЕКТРОННОЙ ФОРМЕ </w:t>
      </w:r>
      <w:r>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НА ПРАВО ЗАКЛЮЧЕНИЯ ДОГОВОРА НА</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 xml:space="preserve">ОКПД2 71.12.13.000.007 Выполнение проектно-изыскательских работ ПНС Городская в г.Амурске в рамках реализации инвестиционного проекта № I_505-ХТСКх-63</w:t>
      </w:r>
      <w:r>
        <w:rPr>
          <w:rFonts w:ascii="Times New Roman" w:hAnsi="Times New Roman" w:eastAsia="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rPr>
          <w:rFonts w:ascii="Times New Roman" w:hAnsi="Times New Roman" w:cs="Times New Roman"/>
          <w:sz w:val="24"/>
          <w:szCs w:val="24"/>
        </w:rPr>
      </w:pPr>
      <w:r>
        <w:rPr>
          <w:rFonts w:ascii="Times New Roman" w:hAnsi="Times New Roman" w:eastAsia="Times New Roman" w:cs="Times New Roman"/>
          <w:sz w:val="24"/>
          <w:szCs w:val="24"/>
        </w:rPr>
        <w:t xml:space="preserve">(ЛОТ №</w:t>
      </w:r>
      <w:r>
        <w:rPr>
          <w:rFonts w:ascii="Times New Roman" w:hAnsi="Times New Roman" w:eastAsia="Times New Roman" w:cs="Times New Roman"/>
          <w:sz w:val="24"/>
          <w:szCs w:val="24"/>
        </w:rPr>
        <w:t xml:space="preserve">22125011-ТПИР ОБСЛ-2026- ДГК-КТС</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10"/>
        <w:rPr>
          <w:rFonts w:ascii="Times New Roman" w:hAnsi="Times New Roman" w:cs="Times New Roman"/>
          <w:sz w:val="24"/>
          <w:szCs w:val="24"/>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09"/>
        <w:rPr>
          <w:rFonts w:ascii="Times New Roman" w:hAnsi="Times New Roman" w:cs="Times New Roman"/>
          <w:sz w:val="22"/>
          <w:szCs w:val="22"/>
        </w:rPr>
        <w:outlineLvl w:val="2"/>
      </w:pPr>
      <w:r>
        <w:rPr>
          <w:rFonts w:ascii="Times New Roman" w:hAnsi="Times New Roman" w:eastAsia="Times New Roman" w:cs="Times New Roman"/>
          <w:sz w:val="22"/>
          <w:szCs w:val="22"/>
        </w:rPr>
        <w:t xml:space="preserve">Содержание</w:t>
      </w:r>
      <w:r>
        <w:rPr>
          <w:rFonts w:ascii="Times New Roman" w:hAnsi="Times New Roman" w:cs="Times New Roman"/>
          <w:sz w:val="22"/>
          <w:szCs w:val="22"/>
        </w:rPr>
      </w:r>
      <w:r>
        <w:rPr>
          <w:rFonts w:ascii="Times New Roman" w:hAnsi="Times New Roman" w:cs="Times New Roman"/>
          <w:sz w:val="22"/>
          <w:szCs w:val="22"/>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TOC \o "1-2" \h \z \u </w:instrText>
      </w:r>
      <w:r>
        <w:rPr>
          <w:rFonts w:ascii="Times New Roman" w:hAnsi="Times New Roman" w:eastAsia="Times New Roman" w:cs="Times New Roman"/>
          <w:sz w:val="22"/>
          <w:szCs w:val="22"/>
        </w:rPr>
        <w:fldChar w:fldCharType="separate"/>
      </w:r>
      <w:hyperlink w:tooltip="#_Toc186223846" w:anchor="_Toc186223846" w:history="1">
        <w:r>
          <w:rPr>
            <w:rStyle w:val="1220"/>
            <w:rFonts w:ascii="Times New Roman" w:hAnsi="Times New Roman" w:eastAsia="Times New Roman" w:cs="Times New Roman"/>
            <w:sz w:val="22"/>
            <w:szCs w:val="22"/>
          </w:rPr>
          <w:t xml:space="preserve">Сокращения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47" w:anchor="_Toc186223847" w:history="1">
        <w:r>
          <w:rPr>
            <w:rStyle w:val="1220"/>
            <w:rFonts w:ascii="Times New Roman" w:hAnsi="Times New Roman" w:eastAsia="Times New Roman" w:cs="Times New Roman"/>
            <w:sz w:val="22"/>
            <w:szCs w:val="22"/>
          </w:rPr>
          <w:t xml:space="preserve">Термины и определения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48" w:anchor="_Toc186223848" w:history="1">
        <w:r>
          <w:rPr>
            <w:rStyle w:val="1220"/>
            <w:rFonts w:ascii="Times New Roman" w:hAnsi="Times New Roman" w:eastAsia="Times New Roman" w:cs="Times New Roman"/>
            <w:sz w:val="22"/>
            <w:szCs w:val="22"/>
          </w:rPr>
          <w:t xml:space="preserve">1.</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Основные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49" w:anchor="_Toc186223849" w:history="1">
        <w:r>
          <w:rPr>
            <w:rStyle w:val="1220"/>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Статус настоящего раздела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_Toc186223849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0" w:anchor="_Toc186223850" w:history="1">
        <w:r>
          <w:rPr>
            <w:rStyle w:val="1220"/>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Информация о проводимой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51" w:anchor="_Toc186223851" w:history="1">
        <w:r>
          <w:rPr>
            <w:rStyle w:val="1220"/>
            <w:rFonts w:ascii="Times New Roman" w:hAnsi="Times New Roman" w:eastAsia="Times New Roman" w:cs="Times New Roman"/>
            <w:sz w:val="22"/>
            <w:szCs w:val="22"/>
          </w:rPr>
          <w:t xml:space="preserve">2.</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2" w:anchor="_Toc186223852" w:history="1">
        <w:r>
          <w:rPr>
            <w:rStyle w:val="1220"/>
            <w:rFonts w:ascii="Times New Roman" w:hAnsi="Times New Roman" w:eastAsia="Times New Roman" w:cs="Times New Roman"/>
            <w:sz w:val="22"/>
            <w:szCs w:val="22"/>
          </w:rPr>
          <w:t xml:space="preserve">2.1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Общие сведения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3" w:anchor="_Toc186223853" w:history="1">
        <w:r>
          <w:rPr>
            <w:rStyle w:val="1220"/>
            <w:rFonts w:ascii="Times New Roman" w:hAnsi="Times New Roman" w:eastAsia="Times New Roman" w:cs="Times New Roman"/>
            <w:sz w:val="22"/>
            <w:szCs w:val="22"/>
          </w:rPr>
          <w:t xml:space="preserve">2.2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Правовой статус документов</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4" w:anchor="_Toc186223854" w:history="1">
        <w:r>
          <w:rPr>
            <w:rStyle w:val="1220"/>
            <w:rFonts w:ascii="Times New Roman" w:hAnsi="Times New Roman" w:eastAsia="Times New Roman" w:cs="Times New Roman"/>
            <w:sz w:val="22"/>
            <w:szCs w:val="22"/>
          </w:rPr>
          <w:t xml:space="preserve">2.3</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Обжалование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5" w:anchor="_Toc186223855" w:history="1">
        <w:r>
          <w:rPr>
            <w:rStyle w:val="1220"/>
            <w:rFonts w:ascii="Times New Roman" w:hAnsi="Times New Roman" w:eastAsia="Times New Roman" w:cs="Times New Roman"/>
            <w:sz w:val="22"/>
            <w:szCs w:val="22"/>
          </w:rPr>
          <w:t xml:space="preserve">2.4</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Особые положения при проведении закупки с использованием ЭП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6" w:anchor="_Toc186223856" w:history="1">
        <w:r>
          <w:rPr>
            <w:rStyle w:val="1220"/>
            <w:rFonts w:ascii="Times New Roman" w:hAnsi="Times New Roman" w:eastAsia="Times New Roman" w:cs="Times New Roman"/>
            <w:sz w:val="22"/>
            <w:szCs w:val="22"/>
          </w:rPr>
          <w:t xml:space="preserve">2.5</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Прочие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57" w:anchor="_Toc186223857" w:history="1">
        <w:r>
          <w:rPr>
            <w:rStyle w:val="1220"/>
            <w:rFonts w:ascii="Times New Roman" w:hAnsi="Times New Roman" w:eastAsia="Times New Roman" w:cs="Times New Roman"/>
            <w:sz w:val="22"/>
            <w:szCs w:val="22"/>
          </w:rPr>
          <w:t xml:space="preserve">3.</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8" w:anchor="_Toc186223858" w:history="1">
        <w:r>
          <w:rPr>
            <w:rStyle w:val="1220"/>
            <w:rFonts w:ascii="Times New Roman" w:hAnsi="Times New Roman" w:eastAsia="Times New Roman" w:cs="Times New Roman"/>
            <w:sz w:val="22"/>
            <w:szCs w:val="22"/>
          </w:rPr>
          <w:t xml:space="preserve">3.1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Общие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59" w:anchor="_Toc186223859" w:history="1">
        <w:r>
          <w:rPr>
            <w:rStyle w:val="1220"/>
            <w:rFonts w:ascii="Times New Roman" w:hAnsi="Times New Roman" w:eastAsia="Times New Roman" w:cs="Times New Roman"/>
            <w:sz w:val="22"/>
            <w:szCs w:val="22"/>
          </w:rPr>
          <w:t xml:space="preserve">3.2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Коллективные участники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_Toc186223859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0" w:anchor="_Toc186223860" w:history="1">
        <w:r>
          <w:rPr>
            <w:rStyle w:val="1220"/>
            <w:rFonts w:ascii="Times New Roman" w:hAnsi="Times New Roman" w:eastAsia="Times New Roman" w:cs="Times New Roman"/>
            <w:sz w:val="22"/>
            <w:szCs w:val="22"/>
          </w:rPr>
          <w:t xml:space="preserve">3.3</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Генеральные подрядчики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1" w:anchor="_Toc186223861" w:history="1">
        <w:r>
          <w:rPr>
            <w:rStyle w:val="1220"/>
            <w:rFonts w:ascii="Times New Roman" w:hAnsi="Times New Roman" w:eastAsia="Times New Roman" w:cs="Times New Roman"/>
            <w:sz w:val="22"/>
            <w:szCs w:val="22"/>
          </w:rPr>
          <w:t xml:space="preserve">3.4</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Привлечение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62" w:anchor="_Toc186223862" w:history="1">
        <w:r>
          <w:rPr>
            <w:rStyle w:val="1220"/>
            <w:rFonts w:ascii="Times New Roman" w:hAnsi="Times New Roman" w:eastAsia="Times New Roman" w:cs="Times New Roman"/>
            <w:sz w:val="22"/>
            <w:szCs w:val="22"/>
          </w:rPr>
          <w:t xml:space="preserve">4.</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3" w:anchor="_Toc186223863" w:history="1">
        <w:r>
          <w:rPr>
            <w:rStyle w:val="1220"/>
            <w:rFonts w:ascii="Times New Roman" w:hAnsi="Times New Roman" w:eastAsia="Times New Roman" w:cs="Times New Roman"/>
            <w:sz w:val="22"/>
            <w:szCs w:val="22"/>
          </w:rPr>
          <w:t xml:space="preserve">4.1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Общий порядок проведения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4" w:anchor="_Toc186223864" w:history="1">
        <w:r>
          <w:rPr>
            <w:rStyle w:val="1220"/>
            <w:rFonts w:ascii="Times New Roman" w:hAnsi="Times New Roman" w:eastAsia="Times New Roman" w:cs="Times New Roman"/>
            <w:sz w:val="22"/>
            <w:szCs w:val="22"/>
          </w:rPr>
          <w:t xml:space="preserve">4.2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Официальное размещение Извещения 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5" w:anchor="_Toc186223865" w:history="1">
        <w:r>
          <w:rPr>
            <w:rStyle w:val="1220"/>
            <w:rFonts w:ascii="Times New Roman" w:hAnsi="Times New Roman" w:eastAsia="Times New Roman" w:cs="Times New Roman"/>
            <w:sz w:val="22"/>
            <w:szCs w:val="22"/>
          </w:rPr>
          <w:t xml:space="preserve">4.3</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Подготовка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6" w:anchor="_Toc186223866" w:history="1">
        <w:r>
          <w:rPr>
            <w:rStyle w:val="1220"/>
            <w:rFonts w:ascii="Times New Roman" w:hAnsi="Times New Roman" w:eastAsia="Times New Roman" w:cs="Times New Roman"/>
            <w:sz w:val="22"/>
            <w:szCs w:val="22"/>
          </w:rPr>
          <w:t xml:space="preserve">4.4</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Разъяснение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7" w:anchor="_Toc186223867" w:history="1">
        <w:r>
          <w:rPr>
            <w:rStyle w:val="1220"/>
            <w:rFonts w:ascii="Times New Roman" w:hAnsi="Times New Roman" w:eastAsia="Times New Roman" w:cs="Times New Roman"/>
            <w:sz w:val="22"/>
            <w:szCs w:val="22"/>
          </w:rPr>
          <w:t xml:space="preserve">4.5</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Изменения Извещения и (или)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8" w:anchor="_Toc186223868" w:history="1">
        <w:r>
          <w:rPr>
            <w:rStyle w:val="1220"/>
            <w:rFonts w:ascii="Times New Roman" w:hAnsi="Times New Roman" w:eastAsia="Times New Roman" w:cs="Times New Roman"/>
            <w:sz w:val="22"/>
            <w:szCs w:val="22"/>
          </w:rPr>
          <w:t xml:space="preserve">4.6</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Подача заявок и их прием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69" w:anchor="_Toc186223869" w:history="1">
        <w:r>
          <w:rPr>
            <w:rStyle w:val="1220"/>
            <w:rFonts w:ascii="Times New Roman" w:hAnsi="Times New Roman" w:eastAsia="Times New Roman" w:cs="Times New Roman"/>
            <w:sz w:val="22"/>
            <w:szCs w:val="22"/>
          </w:rPr>
          <w:t xml:space="preserve">4.7</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Изменение и отзыв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_Toc186223869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0" w:anchor="_Toc186223870" w:history="1">
        <w:r>
          <w:rPr>
            <w:rStyle w:val="1220"/>
            <w:rFonts w:ascii="Times New Roman" w:hAnsi="Times New Roman" w:eastAsia="Times New Roman" w:cs="Times New Roman"/>
            <w:sz w:val="22"/>
            <w:szCs w:val="22"/>
          </w:rPr>
          <w:t xml:space="preserve">4.8</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Открытие доступа к заявкам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1" w:anchor="_Toc186223871" w:history="1">
        <w:r>
          <w:rPr>
            <w:rStyle w:val="1220"/>
            <w:rFonts w:ascii="Times New Roman" w:hAnsi="Times New Roman" w:eastAsia="Times New Roman" w:cs="Times New Roman"/>
            <w:sz w:val="22"/>
            <w:szCs w:val="22"/>
          </w:rPr>
          <w:t xml:space="preserve">4.9</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Рассмотрение заявок (отборочная стадия), в том числе (при необходимости) проведение аккредитации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2" w:anchor="_Toc186223872" w:history="1">
        <w:r>
          <w:rPr>
            <w:rStyle w:val="1220"/>
            <w:rFonts w:ascii="Times New Roman" w:hAnsi="Times New Roman" w:eastAsia="Times New Roman" w:cs="Times New Roman"/>
            <w:sz w:val="22"/>
            <w:szCs w:val="22"/>
          </w:rPr>
          <w:t xml:space="preserve">4.10</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Дополнительные запросы разъяснений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3" w:anchor="_Toc186223873" w:history="1">
        <w:r>
          <w:rPr>
            <w:rStyle w:val="1220"/>
            <w:rFonts w:ascii="Times New Roman" w:hAnsi="Times New Roman" w:eastAsia="Times New Roman" w:cs="Times New Roman"/>
            <w:sz w:val="22"/>
            <w:szCs w:val="22"/>
          </w:rPr>
          <w:t xml:space="preserve">4.11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Переторжка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4" w:anchor="_Toc186223874" w:history="1">
        <w:r>
          <w:rPr>
            <w:rStyle w:val="1220"/>
            <w:rFonts w:ascii="Times New Roman" w:hAnsi="Times New Roman" w:eastAsia="Times New Roman" w:cs="Times New Roman"/>
            <w:sz w:val="22"/>
            <w:szCs w:val="22"/>
          </w:rPr>
          <w:t xml:space="preserve">4.12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Оценка и сопоставление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5" w:anchor="_Toc186223875" w:history="1">
        <w:r>
          <w:rPr>
            <w:rStyle w:val="1220"/>
            <w:rFonts w:ascii="Times New Roman" w:hAnsi="Times New Roman" w:eastAsia="Times New Roman" w:cs="Times New Roman"/>
            <w:sz w:val="22"/>
            <w:szCs w:val="22"/>
          </w:rPr>
          <w:t xml:space="preserve">4.13</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6" w:anchor="_Toc186223876" w:history="1">
        <w:r>
          <w:rPr>
            <w:rStyle w:val="1220"/>
            <w:rFonts w:ascii="Times New Roman" w:hAnsi="Times New Roman" w:eastAsia="Times New Roman" w:cs="Times New Roman"/>
            <w:sz w:val="22"/>
            <w:szCs w:val="22"/>
          </w:rPr>
          <w:t xml:space="preserve">4.14</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Преференции в части использования российского алюминия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7" w:anchor="_Toc186223877" w:history="1">
        <w:r>
          <w:rPr>
            <w:rStyle w:val="1220"/>
            <w:rFonts w:ascii="Times New Roman" w:hAnsi="Times New Roman" w:eastAsia="Times New Roman" w:cs="Times New Roman"/>
            <w:sz w:val="22"/>
            <w:szCs w:val="22"/>
          </w:rPr>
          <w:t xml:space="preserve">4.15</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Подведение итогов закупки (определение Победителя)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8" w:anchor="_Toc186223878" w:history="1">
        <w:r>
          <w:rPr>
            <w:rStyle w:val="1220"/>
            <w:rFonts w:ascii="Times New Roman" w:hAnsi="Times New Roman" w:eastAsia="Times New Roman" w:cs="Times New Roman"/>
            <w:sz w:val="22"/>
            <w:szCs w:val="22"/>
          </w:rPr>
          <w:t xml:space="preserve">4.16</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Признание закупки несостоявшейся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79" w:anchor="_Toc186223879" w:history="1">
        <w:r>
          <w:rPr>
            <w:rStyle w:val="1220"/>
            <w:rFonts w:ascii="Times New Roman" w:hAnsi="Times New Roman" w:eastAsia="Times New Roman" w:cs="Times New Roman"/>
            <w:sz w:val="22"/>
            <w:szCs w:val="22"/>
          </w:rPr>
          <w:t xml:space="preserve">4.17</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Отказ от проведения закупки (отмена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_Toc186223879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0" w:anchor="_Toc186223880" w:history="1">
        <w:r>
          <w:rPr>
            <w:rStyle w:val="1220"/>
            <w:rFonts w:ascii="Times New Roman" w:hAnsi="Times New Roman" w:eastAsia="Times New Roman" w:cs="Times New Roman"/>
            <w:sz w:val="22"/>
            <w:szCs w:val="22"/>
          </w:rPr>
          <w:t xml:space="preserve">4.18</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Особенности проведения закупки с необходимостью обеспечения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1" w:anchor="_Toc186223881" w:history="1">
        <w:r>
          <w:rPr>
            <w:rStyle w:val="1220"/>
            <w:rFonts w:ascii="Times New Roman" w:hAnsi="Times New Roman" w:eastAsia="Times New Roman" w:cs="Times New Roman"/>
            <w:sz w:val="22"/>
            <w:szCs w:val="22"/>
          </w:rPr>
          <w:t xml:space="preserve">4.19</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Особенности проведения многолотовой закупки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2" w:anchor="_Toc186223882" w:history="1">
        <w:r>
          <w:rPr>
            <w:rStyle w:val="1220"/>
            <w:rFonts w:ascii="Times New Roman" w:hAnsi="Times New Roman" w:eastAsia="Times New Roman" w:cs="Times New Roman"/>
            <w:sz w:val="22"/>
            <w:szCs w:val="22"/>
          </w:rPr>
          <w:t xml:space="preserve">4.20</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Особенности проведения закупки с возможностью подачи альтернативных предложений</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53</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3" w:anchor="_Toc186223883" w:history="1">
        <w:r>
          <w:rPr>
            <w:rStyle w:val="1220"/>
            <w:rFonts w:ascii="Times New Roman" w:hAnsi="Times New Roman" w:eastAsia="Times New Roman" w:cs="Times New Roman"/>
            <w:sz w:val="22"/>
            <w:szCs w:val="22"/>
          </w:rPr>
          <w:t xml:space="preserve">4.21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Особенности проведения закупки с выбором нескольких победителей</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84" w:anchor="_Toc186223884" w:history="1">
        <w:r>
          <w:rPr>
            <w:rStyle w:val="1220"/>
            <w:rFonts w:ascii="Times New Roman" w:hAnsi="Times New Roman" w:eastAsia="Times New Roman" w:cs="Times New Roman"/>
            <w:sz w:val="22"/>
            <w:szCs w:val="22"/>
          </w:rPr>
          <w:t xml:space="preserve">5.</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Порядок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5" w:anchor="_Toc186223885" w:history="1">
        <w:r>
          <w:rPr>
            <w:rStyle w:val="1220"/>
            <w:rFonts w:ascii="Times New Roman" w:hAnsi="Times New Roman" w:eastAsia="Times New Roman" w:cs="Times New Roman"/>
            <w:sz w:val="22"/>
            <w:szCs w:val="22"/>
          </w:rPr>
          <w:t xml:space="preserve">5.1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Общие положения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6" w:anchor="_Toc186223886" w:history="1">
        <w:r>
          <w:rPr>
            <w:rStyle w:val="1220"/>
            <w:rFonts w:ascii="Times New Roman" w:hAnsi="Times New Roman" w:eastAsia="Times New Roman" w:cs="Times New Roman"/>
            <w:sz w:val="22"/>
            <w:szCs w:val="22"/>
          </w:rPr>
          <w:t xml:space="preserve">5.2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Заключение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7" w:anchor="_Toc186223887" w:history="1">
        <w:r>
          <w:rPr>
            <w:rStyle w:val="1220"/>
            <w:rFonts w:ascii="Times New Roman" w:hAnsi="Times New Roman" w:eastAsia="Times New Roman" w:cs="Times New Roman"/>
            <w:sz w:val="22"/>
            <w:szCs w:val="22"/>
          </w:rPr>
          <w:t xml:space="preserve">5.3</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Преддоговорные переговоры</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88" w:anchor="_Toc186223888" w:history="1">
        <w:r>
          <w:rPr>
            <w:rStyle w:val="1220"/>
            <w:rFonts w:ascii="Times New Roman" w:hAnsi="Times New Roman" w:eastAsia="Times New Roman" w:cs="Times New Roman"/>
            <w:sz w:val="22"/>
            <w:szCs w:val="22"/>
          </w:rPr>
          <w:t xml:space="preserve">5.4</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Уклонение Победителя от заключения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89" w:anchor="_Toc186223889" w:history="1">
        <w:r>
          <w:rPr>
            <w:rStyle w:val="1220"/>
            <w:rFonts w:ascii="Times New Roman" w:hAnsi="Times New Roman" w:eastAsia="Times New Roman" w:cs="Times New Roman"/>
            <w:sz w:val="22"/>
            <w:szCs w:val="22"/>
          </w:rPr>
          <w:t xml:space="preserve">6.</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1 – Технические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_Toc186223889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0" w:anchor="_Toc186223890" w:history="1">
        <w:r>
          <w:rPr>
            <w:rStyle w:val="1220"/>
            <w:rFonts w:ascii="Times New Roman" w:hAnsi="Times New Roman" w:eastAsia="Times New Roman" w:cs="Times New Roman"/>
            <w:sz w:val="22"/>
            <w:szCs w:val="22"/>
          </w:rPr>
          <w:t xml:space="preserve">6.1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Пояснения к Техническим требованиям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91" w:anchor="_Toc186223891" w:history="1">
        <w:r>
          <w:rPr>
            <w:rStyle w:val="1220"/>
            <w:rFonts w:ascii="Times New Roman" w:hAnsi="Times New Roman" w:eastAsia="Times New Roman" w:cs="Times New Roman"/>
            <w:sz w:val="22"/>
            <w:szCs w:val="22"/>
          </w:rPr>
          <w:t xml:space="preserve">7.</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2 – Проект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2" w:anchor="_Toc186223892" w:history="1">
        <w:r>
          <w:rPr>
            <w:rStyle w:val="1220"/>
            <w:rFonts w:ascii="Times New Roman" w:hAnsi="Times New Roman" w:eastAsia="Times New Roman" w:cs="Times New Roman"/>
            <w:sz w:val="22"/>
            <w:szCs w:val="22"/>
          </w:rPr>
          <w:t xml:space="preserve">7.1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Пояснения к Проекту договора</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893" w:anchor="_Toc186223893" w:history="1">
        <w:r>
          <w:rPr>
            <w:rStyle w:val="1220"/>
            <w:rFonts w:ascii="Times New Roman" w:hAnsi="Times New Roman" w:eastAsia="Times New Roman" w:cs="Times New Roman"/>
            <w:sz w:val="22"/>
            <w:szCs w:val="22"/>
          </w:rPr>
          <w:t xml:space="preserve">8.</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3 – Требования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4" w:anchor="_Toc186223894" w:history="1">
        <w:r>
          <w:rPr>
            <w:rStyle w:val="1220"/>
            <w:rFonts w:ascii="Times New Roman" w:hAnsi="Times New Roman" w:eastAsia="Times New Roman" w:cs="Times New Roman"/>
            <w:sz w:val="22"/>
            <w:szCs w:val="22"/>
          </w:rPr>
          <w:t xml:space="preserve">8.1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Пояснения к требованиям к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5" w:anchor="_Toc186223895" w:history="1">
        <w:r>
          <w:rPr>
            <w:rStyle w:val="1220"/>
            <w:rFonts w:ascii="Times New Roman" w:hAnsi="Times New Roman" w:eastAsia="Times New Roman" w:cs="Times New Roman"/>
            <w:sz w:val="22"/>
            <w:szCs w:val="22"/>
          </w:rPr>
          <w:t xml:space="preserve">8.2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Обязательные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6" w:anchor="_Toc186223896" w:history="1">
        <w:r>
          <w:rPr>
            <w:rStyle w:val="1220"/>
            <w:rFonts w:ascii="Times New Roman" w:hAnsi="Times New Roman" w:eastAsia="Times New Roman" w:cs="Times New Roman"/>
            <w:sz w:val="22"/>
            <w:szCs w:val="22"/>
          </w:rPr>
          <w:t xml:space="preserve">8.3</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Специальные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65</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7" w:anchor="_Toc186223897" w:history="1">
        <w:r>
          <w:rPr>
            <w:rStyle w:val="1220"/>
            <w:rFonts w:ascii="Times New Roman" w:hAnsi="Times New Roman" w:eastAsia="Times New Roman" w:cs="Times New Roman"/>
            <w:sz w:val="22"/>
            <w:szCs w:val="22"/>
          </w:rPr>
          <w:t xml:space="preserve">8.4</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Квалификационные требования</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66</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8" w:anchor="_Toc186223898" w:history="1">
        <w:r>
          <w:rPr>
            <w:rStyle w:val="1220"/>
            <w:rFonts w:ascii="Times New Roman" w:hAnsi="Times New Roman" w:eastAsia="Times New Roman" w:cs="Times New Roman"/>
            <w:sz w:val="22"/>
            <w:szCs w:val="22"/>
          </w:rPr>
          <w:t xml:space="preserve">8.5</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Дополнительные требования к Коллективным участникам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899" w:anchor="_Toc186223899" w:history="1">
        <w:r>
          <w:rPr>
            <w:rStyle w:val="1220"/>
            <w:rFonts w:ascii="Times New Roman" w:hAnsi="Times New Roman" w:eastAsia="Times New Roman" w:cs="Times New Roman"/>
            <w:sz w:val="22"/>
            <w:szCs w:val="22"/>
          </w:rPr>
          <w:t xml:space="preserve">8.6</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Дополнительные требования к Генеральным подрядчикам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_Toc186223899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68</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0" w:anchor="_Toc186223900" w:history="1">
        <w:r>
          <w:rPr>
            <w:rStyle w:val="1220"/>
            <w:rFonts w:ascii="Times New Roman" w:hAnsi="Times New Roman" w:eastAsia="Times New Roman" w:cs="Times New Roman"/>
            <w:sz w:val="22"/>
            <w:szCs w:val="22"/>
          </w:rPr>
          <w:t xml:space="preserve">8.7</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69</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1" w:anchor="_Toc186223901" w:history="1">
        <w:r>
          <w:rPr>
            <w:rStyle w:val="1220"/>
            <w:rFonts w:ascii="Times New Roman" w:hAnsi="Times New Roman" w:eastAsia="Times New Roman" w:cs="Times New Roman"/>
            <w:sz w:val="22"/>
            <w:szCs w:val="22"/>
          </w:rPr>
          <w:t xml:space="preserve">9.</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4 – Образцы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2" w:anchor="_Toc186223902" w:history="1">
        <w:r>
          <w:rPr>
            <w:rStyle w:val="1220"/>
            <w:rFonts w:ascii="Times New Roman" w:hAnsi="Times New Roman" w:eastAsia="Times New Roman" w:cs="Times New Roman"/>
            <w:sz w:val="22"/>
            <w:szCs w:val="22"/>
          </w:rPr>
          <w:t xml:space="preserve">9.1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Пояснения к Образцам форм документов, включаемых в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3" w:anchor="_Toc186223903" w:history="1">
        <w:r>
          <w:rPr>
            <w:rStyle w:val="1220"/>
            <w:rFonts w:ascii="Times New Roman" w:hAnsi="Times New Roman" w:eastAsia="Times New Roman" w:cs="Times New Roman"/>
            <w:sz w:val="22"/>
            <w:szCs w:val="22"/>
          </w:rPr>
          <w:t xml:space="preserve">10.</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5 – Образцы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4" w:anchor="_Toc186223904" w:history="1">
        <w:r>
          <w:rPr>
            <w:rStyle w:val="1220"/>
            <w:rFonts w:ascii="Times New Roman" w:hAnsi="Times New Roman" w:eastAsia="Times New Roman" w:cs="Times New Roman"/>
            <w:sz w:val="22"/>
            <w:szCs w:val="22"/>
          </w:rPr>
          <w:t xml:space="preserve">10.1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Пояснения к Образцам форм документов, предоставляемых Победителем</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5" w:anchor="_Toc186223905" w:history="1">
        <w:r>
          <w:rPr>
            <w:rStyle w:val="1220"/>
            <w:rFonts w:ascii="Times New Roman" w:hAnsi="Times New Roman" w:eastAsia="Times New Roman" w:cs="Times New Roman"/>
            <w:sz w:val="22"/>
            <w:szCs w:val="22"/>
          </w:rPr>
          <w:t xml:space="preserve">10.2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6" w:anchor="_Toc186223906" w:history="1">
        <w:r>
          <w:rPr>
            <w:rStyle w:val="1220"/>
            <w:rFonts w:ascii="Times New Roman" w:hAnsi="Times New Roman" w:eastAsia="Times New Roman" w:cs="Times New Roman"/>
            <w:sz w:val="22"/>
            <w:szCs w:val="22"/>
          </w:rPr>
          <w:t xml:space="preserve">10.3</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Форма «Заверение об обстоятельствах»</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7" w:anchor="_Toc186223907" w:history="1">
        <w:r>
          <w:rPr>
            <w:rStyle w:val="1220"/>
            <w:rFonts w:ascii="Times New Roman" w:hAnsi="Times New Roman" w:eastAsia="Times New Roman" w:cs="Times New Roman"/>
            <w:sz w:val="22"/>
            <w:szCs w:val="22"/>
          </w:rPr>
          <w:t xml:space="preserve">11.</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6 – 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08" w:anchor="_Toc186223908" w:history="1">
        <w:r>
          <w:rPr>
            <w:rStyle w:val="1220"/>
            <w:rFonts w:ascii="Times New Roman" w:hAnsi="Times New Roman" w:eastAsia="Times New Roman" w:cs="Times New Roman"/>
            <w:sz w:val="22"/>
            <w:szCs w:val="22"/>
          </w:rPr>
          <w:t xml:space="preserve">11.1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Состав заявки</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_Toc186223908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09" w:anchor="_Toc186223909" w:history="1">
        <w:r>
          <w:rPr>
            <w:rStyle w:val="1220"/>
            <w:rFonts w:ascii="Times New Roman" w:hAnsi="Times New Roman" w:eastAsia="Times New Roman" w:cs="Times New Roman"/>
            <w:sz w:val="22"/>
            <w:szCs w:val="22"/>
          </w:rPr>
          <w:t xml:space="preserve">12.</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7 – 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_Toc186223909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0" w:anchor="_Toc186223910" w:history="1">
        <w:r>
          <w:rPr>
            <w:rStyle w:val="1220"/>
            <w:rFonts w:ascii="Times New Roman" w:hAnsi="Times New Roman" w:eastAsia="Times New Roman" w:cs="Times New Roman"/>
            <w:sz w:val="22"/>
            <w:szCs w:val="22"/>
          </w:rPr>
          <w:t xml:space="preserve">12.1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Отборочные критерии рассмотрения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_Toc186223910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77</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1" w:anchor="_Toc186223911" w:history="1">
        <w:r>
          <w:rPr>
            <w:rStyle w:val="1220"/>
            <w:rFonts w:ascii="Times New Roman" w:hAnsi="Times New Roman" w:eastAsia="Times New Roman" w:cs="Times New Roman"/>
            <w:sz w:val="22"/>
            <w:szCs w:val="22"/>
          </w:rPr>
          <w:t xml:space="preserve">12.2</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Дополнительные критерии проверки заявок на соответствие условиям Документации о закупке</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_Toc186223911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2" w:anchor="_Toc186223912" w:history="1">
        <w:r>
          <w:rPr>
            <w:rStyle w:val="1220"/>
            <w:rFonts w:ascii="Times New Roman" w:hAnsi="Times New Roman" w:eastAsia="Times New Roman" w:cs="Times New Roman"/>
            <w:sz w:val="22"/>
            <w:szCs w:val="22"/>
          </w:rPr>
          <w:t xml:space="preserve">13.</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8 – 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_Toc186223912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3" w:anchor="_Toc186223913" w:history="1">
        <w:r>
          <w:rPr>
            <w:rStyle w:val="1220"/>
            <w:rFonts w:ascii="Times New Roman" w:hAnsi="Times New Roman" w:eastAsia="Times New Roman" w:cs="Times New Roman"/>
            <w:sz w:val="22"/>
            <w:szCs w:val="22"/>
          </w:rPr>
          <w:t xml:space="preserve">13.1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Порядок и критерии оценки и сопоставления заявок</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_Toc186223913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4" w:anchor="_Toc186223914" w:history="1">
        <w:r>
          <w:rPr>
            <w:rStyle w:val="1220"/>
            <w:rFonts w:ascii="Times New Roman" w:hAnsi="Times New Roman" w:eastAsia="Times New Roman" w:cs="Times New Roman"/>
            <w:sz w:val="22"/>
            <w:szCs w:val="22"/>
          </w:rPr>
          <w:t xml:space="preserve">14.</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9 – Обоснование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_Toc186223914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5" w:anchor="_Toc186223915" w:history="1">
        <w:r>
          <w:rPr>
            <w:rStyle w:val="1220"/>
            <w:rFonts w:ascii="Times New Roman" w:hAnsi="Times New Roman" w:eastAsia="Times New Roman" w:cs="Times New Roman"/>
            <w:sz w:val="22"/>
            <w:szCs w:val="22"/>
          </w:rPr>
          <w:t xml:space="preserve">14.1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Пояснения к Обоснованию НМЦ</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_Toc186223915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90</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23"/>
        <w:rPr>
          <w:rFonts w:ascii="Times New Roman" w:hAnsi="Times New Roman" w:cs="Times New Roman"/>
          <w:b w:val="0"/>
          <w:caps w:val="0"/>
          <w:sz w:val="22"/>
          <w:szCs w:val="22"/>
          <w14:ligatures w14:val="standardContextual"/>
        </w:rPr>
      </w:pPr>
      <w:r>
        <w:rPr>
          <w:rFonts w:ascii="Times New Roman" w:hAnsi="Times New Roman" w:eastAsia="Times New Roman" w:cs="Times New Roman"/>
          <w:sz w:val="22"/>
          <w:szCs w:val="22"/>
        </w:rPr>
      </w:r>
      <w:hyperlink w:tooltip="#_Toc186223916" w:anchor="_Toc186223916" w:history="1">
        <w:r>
          <w:rPr>
            <w:rStyle w:val="1220"/>
            <w:rFonts w:ascii="Times New Roman" w:hAnsi="Times New Roman" w:eastAsia="Times New Roman" w:cs="Times New Roman"/>
            <w:sz w:val="22"/>
            <w:szCs w:val="22"/>
          </w:rPr>
          <w:t xml:space="preserve">15.</w:t>
        </w:r>
        <w:r>
          <w:rPr>
            <w:rFonts w:ascii="Times New Roman" w:hAnsi="Times New Roman" w:eastAsia="Times New Roman" w:cs="Times New Roman" w:eastAsiaTheme="minorEastAsia"/>
            <w:b w:val="0"/>
            <w:caps w:val="0"/>
            <w:sz w:val="22"/>
            <w:szCs w:val="22"/>
            <w:lang w:eastAsia="ru-RU"/>
            <w14:ligatures w14:val="standardContextual"/>
          </w:rPr>
          <w:tab/>
        </w:r>
        <w:r>
          <w:rPr>
            <w:rStyle w:val="1220"/>
            <w:rFonts w:ascii="Times New Roman" w:hAnsi="Times New Roman" w:eastAsia="Times New Roman" w:cs="Times New Roman"/>
            <w:sz w:val="22"/>
            <w:szCs w:val="22"/>
          </w:rPr>
          <w:t xml:space="preserve">Приложение № 10 – Форма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_Toc186223916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91</w:t>
        </w:r>
        <w:r>
          <w:rPr>
            <w:rFonts w:ascii="Times New Roman" w:hAnsi="Times New Roman" w:eastAsia="Times New Roman" w:cs="Times New Roman"/>
            <w:sz w:val="22"/>
            <w:szCs w:val="22"/>
          </w:rPr>
          <w:fldChar w:fldCharType="end"/>
        </w:r>
      </w:hyperlink>
      <w:r>
        <w:rPr>
          <w:rFonts w:ascii="Times New Roman" w:hAnsi="Times New Roman" w:cs="Times New Roman"/>
          <w:b w:val="0"/>
          <w:caps w:val="0"/>
          <w:sz w:val="22"/>
          <w:szCs w:val="22"/>
          <w14:ligatures w14:val="standardContextual"/>
        </w:rPr>
      </w:r>
      <w:r>
        <w:rPr>
          <w:rFonts w:ascii="Times New Roman" w:hAnsi="Times New Roman" w:cs="Times New Roman"/>
          <w:b w:val="0"/>
          <w:caps w:val="0"/>
          <w:sz w:val="22"/>
          <w:szCs w:val="22"/>
          <w14:ligatures w14:val="standardContextual"/>
        </w:rPr>
      </w:r>
    </w:p>
    <w:p>
      <w:pPr>
        <w:pStyle w:val="1222"/>
        <w:rPr>
          <w:rFonts w:ascii="Times New Roman" w:hAnsi="Times New Roman" w:cs="Times New Roman"/>
          <w:sz w:val="22"/>
          <w:szCs w:val="22"/>
          <w14:ligatures w14:val="standardContextual"/>
        </w:rPr>
      </w:pPr>
      <w:r>
        <w:rPr>
          <w:rFonts w:ascii="Times New Roman" w:hAnsi="Times New Roman" w:eastAsia="Times New Roman" w:cs="Times New Roman"/>
          <w:sz w:val="22"/>
          <w:szCs w:val="22"/>
        </w:rPr>
      </w:r>
      <w:hyperlink w:tooltip="#_Toc186223917" w:anchor="_Toc186223917" w:history="1">
        <w:r>
          <w:rPr>
            <w:rStyle w:val="1220"/>
            <w:rFonts w:ascii="Times New Roman" w:hAnsi="Times New Roman" w:eastAsia="Times New Roman" w:cs="Times New Roman"/>
            <w:sz w:val="22"/>
            <w:szCs w:val="22"/>
          </w:rPr>
          <w:t xml:space="preserve">15.1</w:t>
        </w:r>
        <w:r>
          <w:rPr>
            <w:rFonts w:ascii="Times New Roman" w:hAnsi="Times New Roman" w:eastAsia="Times New Roman" w:cs="Times New Roman" w:eastAsiaTheme="minorEastAsia"/>
            <w:sz w:val="22"/>
            <w:szCs w:val="22"/>
            <w:lang w:eastAsia="ru-RU"/>
            <w14:ligatures w14:val="standardContextual"/>
          </w:rPr>
          <w:tab/>
        </w:r>
        <w:r>
          <w:rPr>
            <w:rStyle w:val="1220"/>
            <w:rFonts w:ascii="Times New Roman" w:hAnsi="Times New Roman" w:eastAsia="Times New Roman" w:cs="Times New Roman"/>
            <w:sz w:val="22"/>
            <w:szCs w:val="22"/>
          </w:rPr>
          <w:t xml:space="preserve">Пояснения к форме Заявки на аккредитацию</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PAGEREF _Toc186223917 \h </w:instrText>
        </w:r>
        <w:r>
          <w:rPr>
            <w:rFonts w:ascii="Times New Roman" w:hAnsi="Times New Roman" w:eastAsia="Times New Roman" w:cs="Times New Roman"/>
            <w:sz w:val="22"/>
            <w:szCs w:val="22"/>
          </w:rPr>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91</w:t>
        </w:r>
        <w:r>
          <w:rPr>
            <w:rFonts w:ascii="Times New Roman" w:hAnsi="Times New Roman" w:eastAsia="Times New Roman" w:cs="Times New Roman"/>
            <w:sz w:val="22"/>
            <w:szCs w:val="22"/>
          </w:rPr>
          <w:fldChar w:fldCharType="end"/>
        </w:r>
      </w:hyperlink>
      <w:r>
        <w:rPr>
          <w:rFonts w:ascii="Times New Roman" w:hAnsi="Times New Roman" w:cs="Times New Roman"/>
          <w:sz w:val="22"/>
          <w:szCs w:val="22"/>
          <w14:ligatures w14:val="standardContextual"/>
        </w:rPr>
      </w:r>
      <w:r>
        <w:rPr>
          <w:rFonts w:ascii="Times New Roman" w:hAnsi="Times New Roman" w:cs="Times New Roman"/>
          <w:sz w:val="22"/>
          <w:szCs w:val="22"/>
          <w14:ligatures w14:val="standardContextual"/>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0"/>
        <w:keepNext/>
        <w:spacing w:before="60"/>
        <w:rPr>
          <w:rStyle w:val="1241"/>
          <w:rFonts w:ascii="Times New Roman" w:hAnsi="Times New Roman" w:cs="Times New Roman"/>
          <w:sz w:val="22"/>
          <w:szCs w:val="22"/>
        </w:rPr>
      </w:pPr>
      <w:r>
        <w:rPr>
          <w:rStyle w:val="1241"/>
          <w:rFonts w:ascii="Times New Roman" w:hAnsi="Times New Roman" w:eastAsia="Times New Roman" w:cs="Times New Roman"/>
          <w:sz w:val="22"/>
          <w:szCs w:val="22"/>
        </w:rPr>
        <w:t xml:space="preserve">[Примечание (дополнительные удобства работы с Документацией о закупке; </w:t>
      </w:r>
      <w:r>
        <w:rPr>
          <w:rStyle w:val="1241"/>
          <w:rFonts w:ascii="Times New Roman" w:hAnsi="Times New Roman" w:eastAsia="Times New Roman" w:cs="Times New Roman"/>
          <w:sz w:val="22"/>
          <w:szCs w:val="22"/>
        </w:rPr>
        <w:t xml:space="preserve">Microsoft Word | </w:t>
      </w:r>
      <w:r>
        <w:rPr>
          <w:rStyle w:val="1241"/>
          <w:rFonts w:ascii="Times New Roman" w:hAnsi="Times New Roman" w:eastAsia="Times New Roman" w:cs="Times New Roman"/>
          <w:color w:val="4472c4" w:themeColor="accent1"/>
          <w:sz w:val="22"/>
          <w:szCs w:val="22"/>
        </w:rPr>
        <w:t xml:space="preserve">AlterOffice AText – отмечены отличая для данного текстового редактора</w:t>
      </w:r>
      <w:r>
        <w:rPr>
          <w:rStyle w:val="1241"/>
          <w:rFonts w:ascii="Times New Roman" w:hAnsi="Times New Roman" w:eastAsia="Times New Roman" w:cs="Times New Roman"/>
          <w:sz w:val="22"/>
          <w:szCs w:val="22"/>
        </w:rPr>
        <w:t xml:space="preserve">):</w:t>
      </w:r>
      <w:r>
        <w:rPr>
          <w:rStyle w:val="1241"/>
          <w:rFonts w:ascii="Times New Roman" w:hAnsi="Times New Roman" w:cs="Times New Roman"/>
          <w:sz w:val="22"/>
          <w:szCs w:val="22"/>
        </w:rPr>
      </w:r>
      <w:r>
        <w:rPr>
          <w:rStyle w:val="1241"/>
          <w:rFonts w:ascii="Times New Roman" w:hAnsi="Times New Roman" w:cs="Times New Roman"/>
          <w:sz w:val="22"/>
          <w:szCs w:val="22"/>
        </w:rPr>
      </w:r>
    </w:p>
    <w:p>
      <w:pPr>
        <w:pStyle w:val="1210"/>
        <w:numPr>
          <w:ilvl w:val="0"/>
          <w:numId w:val="16"/>
        </w:numPr>
        <w:ind w:left="284" w:hanging="284"/>
        <w:spacing w:before="60"/>
        <w:rPr>
          <w:rStyle w:val="1241"/>
          <w:rFonts w:ascii="Times New Roman" w:hAnsi="Times New Roman" w:cs="Times New Roman"/>
          <w:sz w:val="22"/>
          <w:szCs w:val="22"/>
        </w:rPr>
      </w:pPr>
      <w:r>
        <w:rPr>
          <w:rStyle w:val="1241"/>
          <w:rFonts w:ascii="Times New Roman" w:hAnsi="Times New Roman" w:eastAsia="Times New Roman" w:cs="Times New Roman"/>
          <w:sz w:val="22"/>
          <w:szCs w:val="22"/>
        </w:rPr>
        <w:t xml:space="preserve">для навигации рекомендуется использовать боковое меню – включается на вкладке «Вид» в разделе «Отображение» опцией «Область навигации»</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color w:val="4472c4" w:themeColor="accent1"/>
          <w:sz w:val="22"/>
          <w:szCs w:val="22"/>
        </w:rPr>
        <w:t xml:space="preserve">включается на вкладке «Вид» опцией «Навигатор»</w:t>
      </w:r>
      <w:r>
        <w:rPr>
          <w:rStyle w:val="1241"/>
          <w:rFonts w:ascii="Times New Roman" w:hAnsi="Times New Roman" w:eastAsia="Times New Roman" w:cs="Times New Roman"/>
          <w:sz w:val="22"/>
          <w:szCs w:val="22"/>
        </w:rPr>
        <w:t xml:space="preserve">;</w:t>
      </w:r>
      <w:r>
        <w:rPr>
          <w:rStyle w:val="1241"/>
          <w:rFonts w:ascii="Times New Roman" w:hAnsi="Times New Roman" w:cs="Times New Roman"/>
          <w:sz w:val="22"/>
          <w:szCs w:val="22"/>
        </w:rPr>
      </w:r>
      <w:r>
        <w:rPr>
          <w:rStyle w:val="1241"/>
          <w:rFonts w:ascii="Times New Roman" w:hAnsi="Times New Roman" w:cs="Times New Roman"/>
          <w:sz w:val="22"/>
          <w:szCs w:val="22"/>
        </w:rPr>
      </w:r>
    </w:p>
    <w:p>
      <w:pPr>
        <w:pStyle w:val="1210"/>
        <w:numPr>
          <w:ilvl w:val="0"/>
          <w:numId w:val="16"/>
        </w:numPr>
        <w:ind w:left="284" w:hanging="284"/>
        <w:spacing w:before="60"/>
        <w:rPr>
          <w:rStyle w:val="1241"/>
          <w:rFonts w:ascii="Times New Roman" w:hAnsi="Times New Roman" w:cs="Times New Roman"/>
          <w:sz w:val="22"/>
          <w:szCs w:val="22"/>
        </w:rPr>
      </w:pPr>
      <w:r>
        <w:rPr>
          <w:rStyle w:val="1241"/>
          <w:rFonts w:ascii="Times New Roman" w:hAnsi="Times New Roman" w:eastAsia="Times New Roman" w:cs="Times New Roman"/>
          <w:sz w:val="22"/>
          <w:szCs w:val="22"/>
        </w:rPr>
        <w:t xml:space="preserve">переход по перекрестным и другим ссылкам осуществляется левым кликом мыши с</w:t>
      </w:r>
      <w:r>
        <w:rPr>
          <w:rStyle w:val="1241"/>
          <w:rFonts w:ascii="Times New Roman" w:hAnsi="Times New Roman" w:eastAsia="Times New Roman" w:cs="Times New Roman"/>
          <w:sz w:val="22"/>
          <w:szCs w:val="22"/>
          <w:lang w:val="en-US"/>
        </w:rPr>
        <w:t xml:space="preserve"> </w:t>
      </w:r>
      <w:r>
        <w:rPr>
          <w:rStyle w:val="1241"/>
          <w:rFonts w:ascii="Times New Roman" w:hAnsi="Times New Roman" w:eastAsia="Times New Roman" w:cs="Times New Roman"/>
          <w:sz w:val="22"/>
          <w:szCs w:val="22"/>
        </w:rPr>
        <w:t xml:space="preserve">зажатой клавишей Ctrl, обратный возврат на место в тексте, с </w:t>
      </w:r>
      <w:r>
        <w:rPr>
          <w:rStyle w:val="1241"/>
          <w:rFonts w:ascii="Times New Roman" w:hAnsi="Times New Roman" w:eastAsia="Times New Roman" w:cs="Times New Roman"/>
          <w:sz w:val="22"/>
          <w:szCs w:val="22"/>
        </w:rPr>
        <w:t xml:space="preserve">котор</w:t>
      </w:r>
      <w:r>
        <w:rPr>
          <w:rStyle w:val="1241"/>
          <w:rFonts w:ascii="Times New Roman" w:hAnsi="Times New Roman" w:eastAsia="Times New Roman" w:cs="Times New Roman"/>
          <w:sz w:val="22"/>
          <w:szCs w:val="22"/>
        </w:rPr>
        <w:t xml:space="preserve">ого</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был </w:t>
      </w:r>
      <w:r>
        <w:rPr>
          <w:rStyle w:val="1241"/>
          <w:rFonts w:ascii="Times New Roman" w:hAnsi="Times New Roman" w:eastAsia="Times New Roman" w:cs="Times New Roman"/>
          <w:sz w:val="22"/>
          <w:szCs w:val="22"/>
        </w:rPr>
        <w:t xml:space="preserve">сделан</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sz w:val="22"/>
          <w:szCs w:val="22"/>
        </w:rPr>
        <w:t xml:space="preserve">переход, осуществляется нажатием стрелки влево (←) с зажатой левой клавишей Alt</w:t>
      </w:r>
      <w:r>
        <w:rPr>
          <w:rStyle w:val="1241"/>
          <w:rFonts w:ascii="Times New Roman" w:hAnsi="Times New Roman" w:eastAsia="Times New Roman" w:cs="Times New Roman"/>
          <w:sz w:val="22"/>
          <w:szCs w:val="22"/>
        </w:rPr>
        <w:t xml:space="preserve"> </w:t>
      </w:r>
      <w:r>
        <w:rPr>
          <w:rStyle w:val="1241"/>
          <w:rFonts w:ascii="Times New Roman" w:hAnsi="Times New Roman" w:eastAsia="Times New Roman" w:cs="Times New Roman"/>
          <w:color w:val="4472c4" w:themeColor="accent1"/>
          <w:sz w:val="22"/>
          <w:szCs w:val="22"/>
        </w:rPr>
        <w:t xml:space="preserve">(обратный переход функционально не реализован в AlterOffice AText, пользуйтесь функциональностью «Навигатор»)</w:t>
      </w:r>
      <w:r>
        <w:rPr>
          <w:rStyle w:val="1241"/>
          <w:rFonts w:ascii="Times New Roman" w:hAnsi="Times New Roman" w:eastAsia="Times New Roman" w:cs="Times New Roman"/>
          <w:sz w:val="22"/>
          <w:szCs w:val="22"/>
        </w:rPr>
        <w:t xml:space="preserve">;</w:t>
      </w:r>
      <w:r>
        <w:rPr>
          <w:rStyle w:val="1241"/>
          <w:rFonts w:ascii="Times New Roman" w:hAnsi="Times New Roman" w:cs="Times New Roman"/>
          <w:sz w:val="22"/>
          <w:szCs w:val="22"/>
        </w:rPr>
      </w:r>
      <w:r>
        <w:rPr>
          <w:rStyle w:val="1241"/>
          <w:rFonts w:ascii="Times New Roman" w:hAnsi="Times New Roman" w:cs="Times New Roman"/>
          <w:sz w:val="22"/>
          <w:szCs w:val="22"/>
        </w:rPr>
      </w:r>
    </w:p>
    <w:p>
      <w:pPr>
        <w:pStyle w:val="1210"/>
        <w:numPr>
          <w:ilvl w:val="0"/>
          <w:numId w:val="16"/>
        </w:numPr>
        <w:ind w:left="284" w:hanging="284"/>
        <w:spacing w:before="60"/>
        <w:rPr>
          <w:rStyle w:val="1241"/>
          <w:rFonts w:ascii="Times New Roman" w:hAnsi="Times New Roman" w:cs="Times New Roman"/>
          <w:sz w:val="22"/>
          <w:szCs w:val="22"/>
        </w:rPr>
      </w:pPr>
      <w:r>
        <w:rPr>
          <w:rStyle w:val="1241"/>
          <w:rFonts w:ascii="Times New Roman" w:hAnsi="Times New Roman" w:eastAsia="Times New Roman" w:cs="Times New Roman"/>
          <w:sz w:val="22"/>
          <w:szCs w:val="22"/>
        </w:rPr>
        <w:t xml:space="preserve">открытие внедренного в текст документа (файла) осуществляется по двойному клику левой клавиши мыши по соответствующей иконк</w:t>
      </w:r>
      <w:r>
        <w:rPr>
          <w:rStyle w:val="1241"/>
          <w:rFonts w:ascii="Times New Roman" w:hAnsi="Times New Roman" w:eastAsia="Times New Roman" w:cs="Times New Roman"/>
          <w:sz w:val="22"/>
          <w:szCs w:val="22"/>
        </w:rPr>
        <w:t xml:space="preserve">е</w:t>
      </w:r>
      <w:r>
        <w:rPr>
          <w:rStyle w:val="1241"/>
          <w:rFonts w:ascii="Times New Roman" w:hAnsi="Times New Roman" w:eastAsia="Times New Roman" w:cs="Times New Roman"/>
          <w:sz w:val="22"/>
          <w:szCs w:val="22"/>
        </w:rPr>
        <w:t xml:space="preserve"> документа (файла) в</w:t>
      </w:r>
      <w:r>
        <w:rPr>
          <w:rStyle w:val="1241"/>
          <w:rFonts w:ascii="Times New Roman" w:hAnsi="Times New Roman" w:eastAsia="Times New Roman" w:cs="Times New Roman"/>
          <w:sz w:val="22"/>
          <w:szCs w:val="22"/>
          <w:lang w:val="en-US"/>
        </w:rPr>
        <w:t xml:space="preserve"> </w:t>
      </w:r>
      <w:r>
        <w:rPr>
          <w:rStyle w:val="1241"/>
          <w:rFonts w:ascii="Times New Roman" w:hAnsi="Times New Roman" w:eastAsia="Times New Roman" w:cs="Times New Roman"/>
          <w:sz w:val="22"/>
          <w:szCs w:val="22"/>
        </w:rPr>
        <w:t xml:space="preserve">тексте</w:t>
      </w:r>
      <w:r>
        <w:rPr>
          <w:rStyle w:val="1241"/>
          <w:rFonts w:ascii="Times New Roman" w:hAnsi="Times New Roman" w:eastAsia="Times New Roman" w:cs="Times New Roman"/>
          <w:sz w:val="22"/>
          <w:szCs w:val="22"/>
        </w:rPr>
        <w:t xml:space="preserve">;</w:t>
      </w:r>
      <w:r>
        <w:rPr>
          <w:rStyle w:val="1241"/>
          <w:rFonts w:ascii="Times New Roman" w:hAnsi="Times New Roman" w:cs="Times New Roman"/>
          <w:sz w:val="22"/>
          <w:szCs w:val="22"/>
        </w:rPr>
      </w:r>
      <w:r>
        <w:rPr>
          <w:rStyle w:val="1241"/>
          <w:rFonts w:ascii="Times New Roman" w:hAnsi="Times New Roman" w:cs="Times New Roman"/>
          <w:sz w:val="22"/>
          <w:szCs w:val="22"/>
        </w:rPr>
      </w:r>
    </w:p>
    <w:p>
      <w:pPr>
        <w:pStyle w:val="1210"/>
        <w:numPr>
          <w:ilvl w:val="0"/>
          <w:numId w:val="16"/>
        </w:numPr>
        <w:ind w:left="284" w:hanging="284"/>
        <w:spacing w:before="60"/>
        <w:rPr>
          <w:rStyle w:val="1241"/>
          <w:rFonts w:ascii="Times New Roman" w:hAnsi="Times New Roman" w:cs="Times New Roman"/>
          <w:sz w:val="22"/>
          <w:szCs w:val="22"/>
        </w:rPr>
      </w:pPr>
      <w:r>
        <w:rPr>
          <w:rStyle w:val="1241"/>
          <w:rFonts w:ascii="Times New Roman" w:hAnsi="Times New Roman" w:eastAsia="Times New Roman" w:cs="Times New Roman"/>
          <w:color w:val="4472c4" w:themeColor="accent1"/>
          <w:sz w:val="22"/>
          <w:szCs w:val="22"/>
        </w:rPr>
        <w:t xml:space="preserve">отключение затенения серыми блоками по тексту объектов, в том числе некоторых неразрывных пробелов и перекрестных ссылок: Ctrl</w:t>
      </w:r>
      <w:r>
        <w:rPr>
          <w:rStyle w:val="1241"/>
          <w:rFonts w:ascii="Times New Roman" w:hAnsi="Times New Roman" w:eastAsia="Times New Roman" w:cs="Times New Roman"/>
          <w:color w:val="4472c4" w:themeColor="accent1"/>
          <w:sz w:val="22"/>
          <w:szCs w:val="22"/>
        </w:rPr>
        <w:t xml:space="preserve"> </w:t>
      </w:r>
      <w:r>
        <w:rPr>
          <w:rStyle w:val="1241"/>
          <w:rFonts w:ascii="Times New Roman" w:hAnsi="Times New Roman" w:eastAsia="Times New Roman" w:cs="Times New Roman"/>
          <w:color w:val="4472c4" w:themeColor="accent1"/>
          <w:sz w:val="22"/>
          <w:szCs w:val="22"/>
        </w:rPr>
        <w:t xml:space="preserve">+</w:t>
      </w:r>
      <w:r>
        <w:rPr>
          <w:rStyle w:val="1241"/>
          <w:rFonts w:ascii="Times New Roman" w:hAnsi="Times New Roman" w:eastAsia="Times New Roman" w:cs="Times New Roman"/>
          <w:color w:val="4472c4" w:themeColor="accent1"/>
          <w:sz w:val="22"/>
          <w:szCs w:val="22"/>
        </w:rPr>
        <w:t xml:space="preserve"> </w:t>
      </w:r>
      <w:r>
        <w:rPr>
          <w:rStyle w:val="1241"/>
          <w:rFonts w:ascii="Times New Roman" w:hAnsi="Times New Roman" w:eastAsia="Times New Roman" w:cs="Times New Roman"/>
          <w:color w:val="4472c4" w:themeColor="accent1"/>
          <w:sz w:val="22"/>
          <w:szCs w:val="22"/>
        </w:rPr>
        <w:t xml:space="preserve">F8 (только для AlterOffice AText)</w:t>
      </w:r>
      <w:r>
        <w:rPr>
          <w:rStyle w:val="1241"/>
          <w:rFonts w:ascii="Times New Roman" w:hAnsi="Times New Roman" w:eastAsia="Times New Roman" w:cs="Times New Roman"/>
          <w:sz w:val="22"/>
          <w:szCs w:val="22"/>
        </w:rPr>
        <w:t xml:space="preserve">.]</w:t>
      </w:r>
      <w:r>
        <w:rPr>
          <w:rStyle w:val="1241"/>
          <w:rFonts w:ascii="Times New Roman" w:hAnsi="Times New Roman" w:cs="Times New Roman"/>
          <w:sz w:val="22"/>
          <w:szCs w:val="22"/>
        </w:rPr>
      </w:r>
      <w:r>
        <w:rPr>
          <w:rStyle w:val="1241"/>
          <w:rFonts w:ascii="Times New Roman" w:hAnsi="Times New Roman" w:cs="Times New Roman"/>
          <w:sz w:val="22"/>
          <w:szCs w:val="22"/>
        </w:rPr>
      </w:r>
    </w:p>
    <w:p>
      <w:pPr>
        <w:pStyle w:val="1209"/>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0" w:name="_Toc186223846"/>
      <w:r>
        <w:rPr>
          <w:rFonts w:ascii="Times New Roman" w:hAnsi="Times New Roman" w:eastAsia="Times New Roman" w:cs="Times New Roman"/>
          <w:sz w:val="22"/>
          <w:szCs w:val="22"/>
        </w:rPr>
        <w:t xml:space="preserve">Сокращения</w:t>
      </w:r>
      <w:bookmarkEnd w:id="0"/>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ГК РФ</w:t>
      </w:r>
      <w:r>
        <w:rPr>
          <w:rFonts w:ascii="Times New Roman" w:hAnsi="Times New Roman" w:eastAsia="Times New Roman" w:cs="Times New Roman"/>
          <w:sz w:val="22"/>
          <w:szCs w:val="22"/>
        </w:rPr>
        <w:t xml:space="preserve"> – Гражданской кодекс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Декларация ПИРААП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декларация о подтверждении использования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изготовлении продукции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их доли в общем объеме используемого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его полуфабрикатов в натуральном выражении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ЕГРИП</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индивидуальных предпринимателей.</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ЕГРЮЛ</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диный государственный реестр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ЕИС</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диная информационная система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209</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24.07.2007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209-ФЗ «О развитии малого и среднего предпринимательства в Российской Федерации»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223-ФЗ</w:t>
      </w:r>
      <w:r>
        <w:rPr>
          <w:rFonts w:ascii="Times New Roman" w:hAnsi="Times New Roman" w:eastAsia="Times New Roman" w:cs="Times New Roman"/>
          <w:sz w:val="22"/>
          <w:szCs w:val="22"/>
        </w:rPr>
        <w:t xml:space="preserve"> – Федеральный закон от 18.07.2011 № 223-ФЗ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w:t>
      </w:r>
      <w:r>
        <w:rPr>
          <w:rFonts w:ascii="Times New Roman" w:hAnsi="Times New Roman" w:eastAsia="Times New Roman" w:cs="Times New Roman"/>
          <w:b/>
          <w:bCs/>
          <w:sz w:val="22"/>
          <w:szCs w:val="22"/>
        </w:rPr>
        <w:t xml:space="preserve">255</w:t>
      </w:r>
      <w:r>
        <w:rPr>
          <w:rFonts w:ascii="Times New Roman" w:hAnsi="Times New Roman" w:eastAsia="Times New Roman" w:cs="Times New Roman"/>
          <w:b/>
          <w:bCs/>
          <w:sz w:val="22"/>
          <w:szCs w:val="22"/>
        </w:rPr>
        <w:t xml:space="preserve">-ФЗ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14.07.2022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 «О контроле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деятельностью лиц, находящихся под иностранным влиянием»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 422-ФЗ</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Федеральны</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закон от 27.11.2018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422-ФЗ «О проведении эксперимента по установлению специального налогового режима «Налог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профессиональный доход»</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Законодательство</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законодательство Российской Федерации (если в тексте настояще</w:t>
      </w:r>
      <w:r>
        <w:rPr>
          <w:rFonts w:ascii="Times New Roman" w:hAnsi="Times New Roman" w:eastAsia="Times New Roman" w:cs="Times New Roman"/>
          <w:sz w:val="22"/>
          <w:szCs w:val="22"/>
        </w:rPr>
        <w:t xml:space="preserve">й Документации о закупке </w:t>
      </w:r>
      <w:r>
        <w:rPr>
          <w:rFonts w:ascii="Times New Roman" w:hAnsi="Times New Roman" w:eastAsia="Times New Roman" w:cs="Times New Roman"/>
          <w:sz w:val="22"/>
          <w:szCs w:val="22"/>
        </w:rPr>
        <w:t xml:space="preserve">прямо не указано иное)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 о проведении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ИНН</w:t>
      </w:r>
      <w:r>
        <w:rPr>
          <w:rFonts w:ascii="Times New Roman" w:hAnsi="Times New Roman" w:eastAsia="Times New Roman" w:cs="Times New Roman"/>
          <w:sz w:val="22"/>
          <w:szCs w:val="22"/>
        </w:rPr>
        <w:t xml:space="preserve"> – идентификационный номер налогоплательщика.</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ИФНС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инспекция Федеральной налоговой службы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МТР</w:t>
      </w:r>
      <w:r>
        <w:rPr>
          <w:rFonts w:ascii="Times New Roman" w:hAnsi="Times New Roman" w:eastAsia="Times New Roman" w:cs="Times New Roman"/>
          <w:sz w:val="22"/>
          <w:szCs w:val="22"/>
        </w:rPr>
        <w:t xml:space="preserve"> – материально-технические ресурсы.</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НДС</w:t>
      </w:r>
      <w:r>
        <w:rPr>
          <w:rFonts w:ascii="Times New Roman" w:hAnsi="Times New Roman" w:eastAsia="Times New Roman" w:cs="Times New Roman"/>
          <w:sz w:val="22"/>
          <w:szCs w:val="22"/>
        </w:rPr>
        <w:t xml:space="preserve"> – налог на добавленную стоимость.</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НМЦ</w:t>
      </w:r>
      <w:r>
        <w:rPr>
          <w:rFonts w:ascii="Times New Roman" w:hAnsi="Times New Roman" w:eastAsia="Times New Roman" w:cs="Times New Roman"/>
          <w:sz w:val="22"/>
          <w:szCs w:val="22"/>
        </w:rPr>
        <w:t xml:space="preserve"> – начальная (максимальная) цена договора.</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оператор электронной площадки.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Официальный сайт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официальный сайт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диной информационной системы в сфере закупок, расположенный </w:t>
      </w:r>
      <w:r>
        <w:rPr>
          <w:rFonts w:ascii="Times New Roman" w:hAnsi="Times New Roman" w:eastAsia="Times New Roman" w:cs="Times New Roman"/>
          <w:sz w:val="22"/>
          <w:szCs w:val="22"/>
        </w:rPr>
        <w:t xml:space="preserve">в сети Интернет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lang w:val="en-US"/>
        </w:rPr>
        <w:t xml:space="preserve">URL</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адресу </w:t>
      </w:r>
      <w:r>
        <w:rPr>
          <w:rFonts w:ascii="Times New Roman" w:hAnsi="Times New Roman" w:eastAsia="Times New Roman" w:cs="Times New Roman"/>
          <w:sz w:val="22"/>
          <w:szCs w:val="22"/>
        </w:rPr>
        <w:t xml:space="preserve">https://zakupki.gov.ru/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 закупке</w:t>
      </w:r>
      <w:r>
        <w:rPr>
          <w:rFonts w:ascii="Times New Roman" w:hAnsi="Times New Roman" w:eastAsia="Times New Roman" w:cs="Times New Roman"/>
          <w:sz w:val="22"/>
          <w:szCs w:val="22"/>
        </w:rPr>
        <w:t xml:space="preserve"> – Единое Положение о закупке продукции для нужд Группы РусГидро.</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Положение о</w:t>
      </w:r>
      <w:r>
        <w:rPr>
          <w:rFonts w:ascii="Times New Roman" w:hAnsi="Times New Roman" w:eastAsia="Times New Roman" w:cs="Times New Roman"/>
          <w:b/>
          <w:bCs/>
          <w:sz w:val="22"/>
          <w:szCs w:val="22"/>
        </w:rPr>
        <w:t xml:space="preserve">б</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sz w:val="22"/>
          <w:szCs w:val="22"/>
        </w:rPr>
        <w:t xml:space="preserve"> – Единое Положение о</w:t>
      </w:r>
      <w:r>
        <w:rPr>
          <w:rFonts w:ascii="Times New Roman" w:hAnsi="Times New Roman" w:eastAsia="Times New Roman" w:cs="Times New Roman"/>
          <w:sz w:val="22"/>
          <w:szCs w:val="22"/>
        </w:rPr>
        <w:t xml:space="preserve">б аккредитации поставщиков продукции в Группе РусГидро, размещенное на Официальном сайте (</w:t>
      </w:r>
      <w:r>
        <w:rPr>
          <w:rFonts w:ascii="Times New Roman" w:hAnsi="Times New Roman" w:eastAsia="Times New Roman" w:cs="Times New Roman"/>
          <w:sz w:val="22"/>
          <w:szCs w:val="22"/>
        </w:rPr>
        <w:t xml:space="preserve">в составе</w:t>
      </w:r>
      <w:r>
        <w:rPr>
          <w:rFonts w:ascii="Times New Roman" w:hAnsi="Times New Roman" w:eastAsia="Times New Roman" w:cs="Times New Roman"/>
          <w:sz w:val="22"/>
          <w:szCs w:val="22"/>
        </w:rPr>
        <w:t xml:space="preserve"> Положени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395</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остановление Правительства Российской Федерации от 18.03.2022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году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1352</w:t>
      </w:r>
      <w:r>
        <w:rPr>
          <w:rFonts w:ascii="Times New Roman" w:hAnsi="Times New Roman" w:eastAsia="Times New Roman" w:cs="Times New Roman"/>
          <w:sz w:val="22"/>
          <w:szCs w:val="22"/>
        </w:rPr>
        <w:t xml:space="preserve"> – постановление Правительства от 11.12.2014 № 1352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ПП </w:t>
      </w:r>
      <w:r>
        <w:rPr>
          <w:rFonts w:ascii="Times New Roman" w:hAnsi="Times New Roman" w:eastAsia="Times New Roman" w:cs="Times New Roman"/>
          <w:b/>
          <w:bCs/>
          <w:sz w:val="22"/>
          <w:szCs w:val="22"/>
        </w:rPr>
        <w:t xml:space="preserve">1875</w:t>
      </w:r>
      <w:r>
        <w:rPr>
          <w:rFonts w:ascii="Times New Roman" w:hAnsi="Times New Roman" w:eastAsia="Times New Roman" w:cs="Times New Roman"/>
          <w:sz w:val="22"/>
          <w:szCs w:val="22"/>
        </w:rPr>
        <w:t xml:space="preserve"> – постановление Правительства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 23.12.2024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«О мерах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МСП</w:t>
      </w:r>
      <w:r>
        <w:rPr>
          <w:rFonts w:ascii="Times New Roman" w:hAnsi="Times New Roman" w:eastAsia="Times New Roman" w:cs="Times New Roman"/>
          <w:sz w:val="22"/>
          <w:szCs w:val="22"/>
        </w:rPr>
        <w:t xml:space="preserve"> – единый реестр субъектов малого и среднего предпринимательства, ведение которого осуществляется в соответствии с Законом 209-ФЗ.</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Система ЭДО</w:t>
      </w:r>
      <w:r>
        <w:rPr>
          <w:rStyle w:val="1218"/>
          <w:rFonts w:ascii="Times New Roman" w:hAnsi="Times New Roman" w:eastAsia="Times New Roman" w:cs="Times New Roman"/>
          <w:b/>
          <w:bCs/>
          <w:sz w:val="22"/>
          <w:szCs w:val="22"/>
        </w:rPr>
        <w:footnoteReference w:id="2"/>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Стороны</w:t>
      </w:r>
      <w:r>
        <w:rPr>
          <w:rFonts w:ascii="Times New Roman" w:hAnsi="Times New Roman" w:eastAsia="Times New Roman" w:cs="Times New Roman"/>
          <w:sz w:val="22"/>
          <w:szCs w:val="22"/>
        </w:rPr>
        <w:t xml:space="preserve"> – Организатор, Заказчик и Участники, являющиеся сторонами данной закупки (при совместном упоминании).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МСП</w:t>
      </w:r>
      <w:r>
        <w:rPr>
          <w:rFonts w:ascii="Times New Roman" w:hAnsi="Times New Roman" w:eastAsia="Times New Roman" w:cs="Times New Roman"/>
          <w:sz w:val="22"/>
          <w:szCs w:val="22"/>
        </w:rPr>
        <w:t xml:space="preserve"> – субъект малого и среднего предпринимательства.</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ЭП</w:t>
      </w:r>
      <w:r>
        <w:rPr>
          <w:rFonts w:ascii="Times New Roman" w:hAnsi="Times New Roman" w:eastAsia="Times New Roman" w:cs="Times New Roman"/>
          <w:sz w:val="22"/>
          <w:szCs w:val="22"/>
        </w:rPr>
        <w:t xml:space="preserve"> – электронная площадка.</w:t>
      </w:r>
      <w:r>
        <w:rPr>
          <w:rFonts w:ascii="Times New Roman" w:hAnsi="Times New Roman" w:cs="Times New Roman"/>
          <w:sz w:val="22"/>
          <w:szCs w:val="22"/>
        </w:rPr>
      </w:r>
      <w:r>
        <w:rPr>
          <w:rFonts w:ascii="Times New Roman" w:hAnsi="Times New Roman" w:cs="Times New Roman"/>
          <w:sz w:val="22"/>
          <w:szCs w:val="22"/>
        </w:rPr>
      </w:r>
    </w:p>
    <w:p>
      <w:pPr>
        <w:pStyle w:val="1209"/>
        <w:rPr>
          <w:rFonts w:ascii="Times New Roman" w:hAnsi="Times New Roman" w:cs="Times New Roman"/>
          <w:sz w:val="22"/>
          <w:szCs w:val="22"/>
        </w:rPr>
        <w:outlineLvl w:val="0"/>
      </w:pPr>
      <w:r>
        <w:rPr>
          <w:rFonts w:ascii="Times New Roman" w:hAnsi="Times New Roman" w:eastAsia="Times New Roman" w:cs="Times New Roman"/>
          <w:sz w:val="22"/>
          <w:szCs w:val="22"/>
        </w:rPr>
      </w:r>
      <w:bookmarkStart w:id="1" w:name="_Toc186223847"/>
      <w:r>
        <w:rPr>
          <w:rFonts w:ascii="Times New Roman" w:hAnsi="Times New Roman" w:eastAsia="Times New Roman" w:cs="Times New Roman"/>
          <w:sz w:val="22"/>
          <w:szCs w:val="22"/>
        </w:rPr>
        <w:t xml:space="preserve">Термины и определения</w:t>
      </w:r>
      <w:bookmarkEnd w:id="1"/>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Аккредитация</w:t>
      </w:r>
      <w:r>
        <w:rPr>
          <w:rFonts w:ascii="Times New Roman" w:hAnsi="Times New Roman" w:eastAsia="Times New Roman" w:cs="Times New Roman"/>
          <w:sz w:val="22"/>
          <w:szCs w:val="22"/>
        </w:rPr>
        <w:t xml:space="preserve"> – процедура проверки заявителей (потенциальных поставщиков) </w:t>
      </w:r>
      <w:r>
        <w:rPr>
          <w:rFonts w:ascii="Times New Roman" w:hAnsi="Times New Roman" w:eastAsia="Times New Roman" w:cs="Times New Roman"/>
          <w:sz w:val="22"/>
          <w:szCs w:val="22"/>
        </w:rPr>
        <w:t xml:space="preserve">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Pr>
          <w:rFonts w:ascii="Times New Roman" w:hAnsi="Times New Roman" w:eastAsia="Times New Roman" w:cs="Times New Roman"/>
          <w:sz w:val="22"/>
          <w:szCs w:val="22"/>
        </w:rPr>
        <w:t xml:space="preserve">с целью </w:t>
      </w:r>
      <w:r>
        <w:rPr>
          <w:rFonts w:ascii="Times New Roman" w:hAnsi="Times New Roman" w:eastAsia="Times New Roman" w:cs="Times New Roman"/>
          <w:sz w:val="22"/>
          <w:szCs w:val="22"/>
        </w:rPr>
        <w:t xml:space="preserve">защиты интересов Заказчика от действий недобросовестных лиц и неблагонадежных поставщиков продукции при проведении закупочных процедур</w:t>
      </w:r>
      <w:r>
        <w:rPr>
          <w:rFonts w:ascii="Times New Roman" w:hAnsi="Times New Roman" w:eastAsia="Times New Roman" w:cs="Times New Roman"/>
          <w:sz w:val="22"/>
          <w:szCs w:val="22"/>
        </w:rPr>
        <w:t xml:space="preserve"> и выборе Победителя</w:t>
      </w:r>
      <w:r>
        <w:rPr>
          <w:rFonts w:ascii="Times New Roman" w:hAnsi="Times New Roman" w:eastAsia="Times New Roman" w:cs="Times New Roman"/>
          <w:sz w:val="22"/>
          <w:szCs w:val="22"/>
        </w:rP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 аккредитации.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Актуализация статуса </w:t>
      </w:r>
      <w:r>
        <w:rPr>
          <w:rFonts w:ascii="Times New Roman" w:hAnsi="Times New Roman" w:eastAsia="Times New Roman" w:cs="Times New Roman"/>
          <w:b/>
          <w:bCs/>
          <w:sz w:val="22"/>
          <w:szCs w:val="22"/>
        </w:rPr>
        <w:t xml:space="preserve">(</w:t>
      </w:r>
      <w:r>
        <w:rPr>
          <w:rFonts w:ascii="Times New Roman" w:hAnsi="Times New Roman" w:eastAsia="Times New Roman" w:cs="Times New Roman"/>
          <w:b/>
          <w:bCs/>
          <w:sz w:val="22"/>
          <w:szCs w:val="22"/>
        </w:rPr>
        <w:t xml:space="preserve">аккредитации</w:t>
      </w:r>
      <w:r>
        <w:rPr>
          <w:rFonts w:ascii="Times New Roman" w:hAnsi="Times New Roman" w:eastAsia="Times New Roman" w:cs="Times New Roman"/>
          <w:b/>
          <w:bCs/>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с продлением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Альтернативное предложение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Генеральный подрядчик</w:t>
      </w:r>
      <w:r>
        <w:rPr>
          <w:rFonts w:ascii="Times New Roman" w:hAnsi="Times New Roman" w:eastAsia="Times New Roman" w:cs="Times New Roman"/>
          <w:sz w:val="22"/>
          <w:szCs w:val="22"/>
        </w:rPr>
        <w:t xml:space="preserve"> – подрядчик, привлекающий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генеральный исполнитель и соисполнители, генеральный поставщик и субпоставщики, в зависимости от предмета закупки.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Документация о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комплект документов, содержащий всю необходимую согласно законодательству информацию о закупке и условиях ее проведения.</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Единая информационная система в сфере закупок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совокупность информации, содержащейся в баз</w:t>
      </w:r>
      <w:r>
        <w:rPr>
          <w:rFonts w:ascii="Times New Roman" w:hAnsi="Times New Roman" w:eastAsia="Times New Roman" w:cs="Times New Roman"/>
          <w:sz w:val="22"/>
          <w:szCs w:val="22"/>
        </w:rPr>
        <w:t xml:space="preserve">ах</w:t>
      </w:r>
      <w:r>
        <w:rPr>
          <w:rFonts w:ascii="Times New Roman" w:hAnsi="Times New Roman" w:eastAsia="Times New Roman" w:cs="Times New Roman"/>
          <w:sz w:val="22"/>
          <w:szCs w:val="22"/>
        </w:rPr>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eastAsia="Times New Roman" w:cs="Times New Roman"/>
          <w:sz w:val="22"/>
          <w:szCs w:val="22"/>
        </w:rPr>
        <w:t xml:space="preserve">в установленном</w:t>
      </w:r>
      <w:r>
        <w:rPr>
          <w:rFonts w:ascii="Times New Roman" w:hAnsi="Times New Roman" w:eastAsia="Times New Roman" w:cs="Times New Roman"/>
          <w:sz w:val="22"/>
          <w:szCs w:val="22"/>
        </w:rPr>
        <w:t xml:space="preserve"> законодательством</w:t>
      </w:r>
      <w:r>
        <w:rPr>
          <w:rFonts w:ascii="Times New Roman" w:hAnsi="Times New Roman" w:eastAsia="Times New Roman" w:cs="Times New Roman"/>
          <w:sz w:val="22"/>
          <w:szCs w:val="22"/>
        </w:rPr>
        <w:t xml:space="preserve"> порядке </w:t>
      </w:r>
      <w:r>
        <w:rPr>
          <w:rFonts w:ascii="Times New Roman" w:hAnsi="Times New Roman" w:eastAsia="Times New Roman" w:cs="Times New Roman"/>
          <w:sz w:val="22"/>
          <w:szCs w:val="22"/>
        </w:rPr>
        <w:t xml:space="preserve">с использованием сети Интернет</w:t>
      </w:r>
      <w:r>
        <w:rPr>
          <w:rFonts w:ascii="Times New Roman" w:hAnsi="Times New Roman" w:eastAsia="Times New Roman" w:cs="Times New Roman"/>
          <w:sz w:val="22"/>
          <w:szCs w:val="22"/>
        </w:rPr>
        <w:t xml:space="preserve"> посредствам Официального сайта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Единой информационной системы в сфере закупок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Единый реестр субъектов малого и среднего предпринимательства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реестр, являющийся официальным источником сведений о юридических лицах и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индивидуальных предпринимателях</w:t>
      </w:r>
      <w:r>
        <w:rPr>
          <w:rFonts w:ascii="Times New Roman" w:hAnsi="Times New Roman" w:eastAsia="Times New Roman" w:cs="Times New Roman"/>
          <w:sz w:val="22"/>
          <w:szCs w:val="22"/>
        </w:rPr>
        <w:t xml:space="preserve">,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Заказчик</w:t>
      </w:r>
      <w:r>
        <w:rPr>
          <w:rFonts w:ascii="Times New Roman" w:hAnsi="Times New Roman" w:eastAsia="Times New Roman" w:cs="Times New Roman"/>
          <w:sz w:val="22"/>
          <w:szCs w:val="22"/>
        </w:rPr>
        <w:t xml:space="preserve"> – юридическое лицо, в интересах и за счет средств, которого осуществляется закупка.</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Закупка</w:t>
      </w:r>
      <w:r>
        <w:rPr>
          <w:rFonts w:ascii="Times New Roman" w:hAnsi="Times New Roman" w:eastAsia="Times New Roman" w:cs="Times New Roman"/>
          <w:sz w:val="22"/>
          <w:szCs w:val="22"/>
        </w:rPr>
        <w:t xml:space="preserve"> – последовательность действий, осуществляемая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требованиями законодательства, Положением о закупке, иными локальными нормативными документами (актами) Заказчика, а для конкурентной закупки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Pr>
          <w:rFonts w:ascii="Times New Roman" w:hAnsi="Times New Roman" w:eastAsia="Times New Roman" w:cs="Times New Roman"/>
          <w:sz w:val="22"/>
          <w:szCs w:val="22"/>
        </w:rPr>
        <w:t xml:space="preserve">которой производится выбор поставщика с целью заключения договора на приобретение продукции.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Закупочная комиссия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коллегиальный орган, принимающий решения о ходе проведения соответствующей закупки (в том числе по выбору ее победителя)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(заявка на участие в закупке)</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конкурентных закупок – 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звещении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окументацией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Заявка на аккредитацию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 которые Заявитель предоставляет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Положением</w:t>
      </w:r>
      <w:r>
        <w:rPr>
          <w:rFonts w:ascii="Times New Roman" w:hAnsi="Times New Roman" w:eastAsia="Times New Roman" w:cs="Times New Roman"/>
          <w:sz w:val="22"/>
          <w:szCs w:val="22"/>
        </w:rPr>
        <w:t xml:space="preserve">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w:t>
      </w:r>
      <w:r>
        <w:rPr>
          <w:rFonts w:ascii="Times New Roman" w:hAnsi="Times New Roman" w:eastAsia="Times New Roman" w:cs="Times New Roman"/>
          <w:sz w:val="22"/>
          <w:szCs w:val="22"/>
        </w:rPr>
        <w:t xml:space="preserve"> порядке для прохождения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Извещение о закупке</w:t>
      </w:r>
      <w:r>
        <w:rPr>
          <w:rFonts w:ascii="Times New Roman" w:hAnsi="Times New Roman" w:eastAsia="Times New Roman" w:cs="Times New Roman"/>
          <w:b/>
          <w:bCs/>
          <w:sz w:val="22"/>
          <w:szCs w:val="22"/>
        </w:rPr>
        <w:t xml:space="preserve"> (Извещение)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 предназначенный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потенциальных Участников, публикация (размещение) которого означает официальное объявление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начале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информаци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объеме, определенном частью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 статьи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 Закона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 и Положением о закупке</w:t>
      </w:r>
      <w:r>
        <w:rPr>
          <w:rFonts w:ascii="Times New Roman" w:hAnsi="Times New Roman" w:eastAsia="Times New Roman" w:cs="Times New Roman"/>
          <w:sz w:val="22"/>
          <w:szCs w:val="22"/>
        </w:rPr>
        <w:t xml:space="preserve">); под данным документом и соответственно его размещением также подразумевается заполнение и создание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(ЕИС)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ЭП соответствующей страницы на указанных ресурсах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информацией об объявленной закупке.</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Интеллектуальные системы управления электросетевым хозяйством</w:t>
      </w:r>
      <w:r>
        <w:rPr>
          <w:rFonts w:ascii="Times New Roman" w:hAnsi="Times New Roman" w:eastAsia="Times New Roman" w:cs="Times New Roman"/>
          <w:sz w:val="22"/>
          <w:szCs w:val="22"/>
        </w:rPr>
        <w:t xml:space="preserve"> – системы удален</w:t>
      </w:r>
      <w:r>
        <w:rPr>
          <w:rFonts w:ascii="Times New Roman" w:hAnsi="Times New Roman" w:eastAsia="Times New Roman" w:cs="Times New Roman"/>
          <w:sz w:val="22"/>
          <w:szCs w:val="22"/>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Коллективный 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объединение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физических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индивидуальных предпринимателей, выступающих на стороне одного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и несущих солидарную ответственность по обязательствам, вытекающим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дальнейшего заключения и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Лот</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продукция, на которую в рамках закупки допускаются подача отдельного предложения и заключение отдельного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Мониторинг аккредитованных поставщиков</w:t>
      </w:r>
      <w:r>
        <w:rPr>
          <w:rFonts w:ascii="Times New Roman" w:hAnsi="Times New Roman" w:eastAsia="Times New Roman" w:cs="Times New Roman"/>
          <w:sz w:val="22"/>
          <w:szCs w:val="22"/>
        </w:rPr>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(или наличия оснований, по которым прохождение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не требуется), без продления срока действия его аккредитации в случае положительного результата такой проверки; при этом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Поставщика (Участника) не требуется повторное заполнение Заявки на аккредитацию.</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Начальная (максимальная) цена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Оператор </w:t>
      </w:r>
      <w:r>
        <w:rPr>
          <w:rFonts w:ascii="Times New Roman" w:hAnsi="Times New Roman" w:eastAsia="Times New Roman" w:cs="Times New Roman"/>
          <w:b/>
          <w:bCs/>
          <w:sz w:val="22"/>
          <w:szCs w:val="22"/>
        </w:rPr>
        <w:t xml:space="preserve">электронной площадки</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Организатор</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Заказчик или действующее по договору с ним юридическое лицо, выступающее Сторонним организатором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Официальное размещение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размещение информации о закупке в ЕИС, на</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размещением копий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окончание срока размещения приходится на нерабочий день согласно законодательству, сведения размещаются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первый рабочий день, следующий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нерабочими днями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Переторжка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опциональный этап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 представляющий собой процедуру подачи Участниками дополнительных предложений с целью повысить их предпочтительность для Заказчика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Победитель</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 заявка которого соответствует требованиям Документации о закупке и который предложил лучшие условия исполнения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критериев оценки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Документацией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случае признания закупки несостоявшейся </w:t>
      </w:r>
      <w:r>
        <w:rPr>
          <w:rFonts w:ascii="Times New Roman" w:hAnsi="Times New Roman" w:eastAsia="Times New Roman" w:cs="Times New Roman"/>
          <w:sz w:val="22"/>
          <w:szCs w:val="22"/>
        </w:rPr>
        <w:t xml:space="preserve">Единственный </w:t>
      </w:r>
      <w:r>
        <w:rPr>
          <w:rFonts w:ascii="Times New Roman" w:hAnsi="Times New Roman" w:eastAsia="Times New Roman" w:cs="Times New Roman"/>
          <w:sz w:val="22"/>
          <w:szCs w:val="22"/>
        </w:rPr>
        <w:t xml:space="preserve">участник такой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которым Заказчик приня</w:t>
      </w:r>
      <w:r>
        <w:rPr>
          <w:rFonts w:ascii="Times New Roman" w:hAnsi="Times New Roman" w:eastAsia="Times New Roman" w:cs="Times New Roman"/>
          <w:sz w:val="22"/>
          <w:szCs w:val="22"/>
        </w:rPr>
        <w:t xml:space="preserve">л</w:t>
      </w:r>
      <w:r>
        <w:rPr>
          <w:rFonts w:ascii="Times New Roman" w:hAnsi="Times New Roman" w:eastAsia="Times New Roman" w:cs="Times New Roman"/>
          <w:sz w:val="22"/>
          <w:szCs w:val="22"/>
        </w:rPr>
        <w:t xml:space="preserve"> решение </w:t>
      </w:r>
      <w:r>
        <w:rPr>
          <w:rFonts w:ascii="Times New Roman" w:hAnsi="Times New Roman" w:eastAsia="Times New Roman" w:cs="Times New Roman"/>
          <w:sz w:val="22"/>
          <w:szCs w:val="22"/>
        </w:rPr>
        <w:t xml:space="preserve">заключить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по результатам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оговоренных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случаях приобретает обязательства Победителя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заключению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Поставщик</w:t>
      </w:r>
      <w:r>
        <w:rPr>
          <w:rFonts w:ascii="Times New Roman" w:hAnsi="Times New Roman" w:eastAsia="Times New Roman" w:cs="Times New Roman"/>
          <w:sz w:val="22"/>
          <w:szCs w:val="22"/>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Пос</w:t>
      </w:r>
      <w:r>
        <w:rPr>
          <w:rFonts w:ascii="Times New Roman" w:hAnsi="Times New Roman" w:eastAsia="Times New Roman" w:cs="Times New Roman"/>
          <w:b/>
          <w:bCs/>
          <w:sz w:val="22"/>
          <w:szCs w:val="22"/>
        </w:rPr>
        <w:t xml:space="preserve">тквалификация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процедура дополнительной проверки Участника </w:t>
      </w:r>
      <w:r>
        <w:rPr>
          <w:rFonts w:ascii="Times New Roman" w:hAnsi="Times New Roman" w:eastAsia="Times New Roman" w:cs="Times New Roman"/>
          <w:sz w:val="22"/>
          <w:szCs w:val="22"/>
        </w:rPr>
        <w:t xml:space="preserve">перед выбором его Победителем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подтверждения его соответствия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Предмет закупки</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 предмет договора</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конкретная продукция, которую предполагается закупить в объеме и на условиях, определенных Заказчиком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Преференция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преимущество, которое Заказчик предоставляет определенным группам поставщиков при проведении закупок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соответствии с Единым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продукции для нужд Группы РусГидро</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Применение 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нормами, установленными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b/>
          <w:bCs/>
          <w:sz w:val="22"/>
          <w:szCs w:val="22"/>
        </w:rPr>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Программное обеспечение</w:t>
      </w:r>
      <w:r>
        <w:rPr>
          <w:rFonts w:ascii="Times New Roman" w:hAnsi="Times New Roman" w:eastAsia="Times New Roman" w:cs="Times New Roman"/>
          <w:sz w:val="22"/>
          <w:szCs w:val="22"/>
        </w:rPr>
        <w:t xml:space="preserve"> – программное обеспечение, включенное в единый реестр </w:t>
      </w:r>
      <w:r>
        <w:rPr>
          <w:rFonts w:ascii="Times New Roman" w:hAnsi="Times New Roman" w:eastAsia="Times New Roman" w:cs="Times New Roman"/>
          <w:sz w:val="22"/>
          <w:szCs w:val="22"/>
        </w:rPr>
        <w:t xml:space="preserve">Минцифры России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Продукция</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Реестр аккредитации</w:t>
      </w:r>
      <w:r>
        <w:rPr>
          <w:rFonts w:ascii="Times New Roman" w:hAnsi="Times New Roman" w:eastAsia="Times New Roman" w:cs="Times New Roman"/>
          <w:sz w:val="22"/>
          <w:szCs w:val="22"/>
        </w:rPr>
        <w:t xml:space="preserve"> – перечень </w:t>
      </w:r>
      <w:r>
        <w:rPr>
          <w:rFonts w:ascii="Times New Roman" w:hAnsi="Times New Roman" w:eastAsia="Times New Roman" w:cs="Times New Roman"/>
          <w:sz w:val="22"/>
          <w:szCs w:val="22"/>
        </w:rPr>
        <w:t xml:space="preserve">лиц – </w:t>
      </w:r>
      <w:r>
        <w:rPr>
          <w:rFonts w:ascii="Times New Roman" w:hAnsi="Times New Roman" w:eastAsia="Times New Roman" w:cs="Times New Roman"/>
          <w:sz w:val="22"/>
          <w:szCs w:val="22"/>
        </w:rPr>
        <w:t xml:space="preserve">Заявителей, подававших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w:t>
      </w:r>
      <w:r>
        <w:rPr>
          <w:rFonts w:ascii="Times New Roman" w:hAnsi="Times New Roman" w:eastAsia="Times New Roman" w:cs="Times New Roman"/>
          <w:sz w:val="22"/>
          <w:szCs w:val="22"/>
        </w:rPr>
        <w:t xml:space="preserve">в отношении них </w:t>
      </w:r>
      <w:r>
        <w:rPr>
          <w:rFonts w:ascii="Times New Roman" w:hAnsi="Times New Roman" w:eastAsia="Times New Roman" w:cs="Times New Roman"/>
          <w:sz w:val="22"/>
          <w:szCs w:val="22"/>
        </w:rPr>
        <w:t xml:space="preserve">результатов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Субъект малого и среднего предпринимательства</w:t>
      </w:r>
      <w:r>
        <w:rPr>
          <w:rFonts w:ascii="Times New Roman" w:hAnsi="Times New Roman" w:eastAsia="Times New Roman" w:cs="Times New Roman"/>
          <w:sz w:val="22"/>
          <w:szCs w:val="22"/>
        </w:rPr>
        <w:t xml:space="preserve"> – определяется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209-ФЗ. Все условия и требования данной Документации о закупке, </w:t>
      </w:r>
      <w:r>
        <w:rPr>
          <w:rFonts w:ascii="Times New Roman" w:hAnsi="Times New Roman" w:eastAsia="Times New Roman" w:cs="Times New Roman"/>
          <w:sz w:val="22"/>
          <w:szCs w:val="22"/>
        </w:rPr>
        <w:t xml:space="preserve">относящиеся к субъектам МСП, распространяются также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физических лиц,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являющихся индивидуальными предпринимателями и применяющих специальный налоговый режим «Налог на профессиональный доход»</w:t>
      </w:r>
      <w:r>
        <w:rPr>
          <w:rStyle w:val="1218"/>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если иное не установлено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Уполномоченное лицо</w:t>
      </w:r>
      <w:r>
        <w:rPr>
          <w:rFonts w:ascii="Times New Roman" w:hAnsi="Times New Roman" w:eastAsia="Times New Roman" w:cs="Times New Roman"/>
          <w:sz w:val="22"/>
          <w:szCs w:val="22"/>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rFonts w:ascii="Times New Roman" w:hAnsi="Times New Roman" w:cs="Times New Roman"/>
          <w:sz w:val="22"/>
          <w:szCs w:val="22"/>
        </w:rPr>
      </w:r>
      <w:r>
        <w:rPr>
          <w:rFonts w:ascii="Times New Roman" w:hAnsi="Times New Roman" w:cs="Times New Roman"/>
          <w:sz w:val="22"/>
          <w:szCs w:val="22"/>
        </w:rPr>
      </w:r>
    </w:p>
    <w:p>
      <w:pPr>
        <w:pStyle w:val="1210"/>
        <w:ind w:firstLine="567"/>
        <w:rPr>
          <w:rFonts w:ascii="Times New Roman" w:hAnsi="Times New Roman" w:cs="Times New Roman"/>
          <w:sz w:val="22"/>
          <w:szCs w:val="22"/>
        </w:rPr>
      </w:pPr>
      <w:r>
        <w:rPr>
          <w:rFonts w:ascii="Times New Roman" w:hAnsi="Times New Roman" w:eastAsia="Times New Roman" w:cs="Times New Roman"/>
          <w:b/>
          <w:bCs/>
          <w:sz w:val="22"/>
          <w:szCs w:val="22"/>
        </w:rPr>
        <w:t xml:space="preserve">Участник</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юридического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исключением физического лица, являющегося иностранным агентом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выразившее заинтересованность в участии в закупке (посредством получения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направления запроса о разъяснении Документации о закупке, внесения обеспечения заявки или подачи заявки на 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2" w:name="_Ref125359988"/>
      <w:r>
        <w:rPr>
          <w:rFonts w:ascii="Times New Roman" w:hAnsi="Times New Roman" w:eastAsia="Times New Roman" w:cs="Times New Roman"/>
          <w:sz w:val="22"/>
          <w:szCs w:val="22"/>
        </w:rPr>
      </w:r>
      <w:bookmarkStart w:id="3" w:name="_Toc186223848"/>
      <w:r>
        <w:rPr>
          <w:rFonts w:ascii="Times New Roman" w:hAnsi="Times New Roman" w:eastAsia="Times New Roman" w:cs="Times New Roman"/>
          <w:sz w:val="22"/>
          <w:szCs w:val="22"/>
        </w:rPr>
        <w:t xml:space="preserve">Основные сведения о закупке</w:t>
      </w:r>
      <w:bookmarkEnd w:id="2"/>
      <w:r>
        <w:rPr>
          <w:rFonts w:ascii="Times New Roman" w:hAnsi="Times New Roman" w:eastAsia="Times New Roman" w:cs="Times New Roman"/>
          <w:sz w:val="22"/>
          <w:szCs w:val="22"/>
        </w:rPr>
      </w:r>
      <w:bookmarkEnd w:id="3"/>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4" w:name="_Toc186223849"/>
      <w:r>
        <w:rPr>
          <w:rFonts w:ascii="Times New Roman" w:hAnsi="Times New Roman" w:eastAsia="Times New Roman" w:cs="Times New Roman"/>
          <w:sz w:val="22"/>
          <w:szCs w:val="22"/>
        </w:rPr>
        <w:t xml:space="preserve">Статус настоящего раздела</w:t>
      </w:r>
      <w:bookmarkEnd w:id="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настоящем разделе содержатся основные сведения о предмете, способе и иных ключевых условиях проводимой закупки.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Здесь и далее все </w:t>
      </w:r>
      <w:r>
        <w:rPr>
          <w:rFonts w:ascii="Times New Roman" w:hAnsi="Times New Roman" w:eastAsia="Times New Roman" w:cs="Times New Roman"/>
          <w:sz w:val="22"/>
          <w:szCs w:val="22"/>
        </w:rPr>
        <w:t xml:space="preserve">используемые </w:t>
      </w:r>
      <w:r>
        <w:rPr>
          <w:rFonts w:ascii="Times New Roman" w:hAnsi="Times New Roman" w:eastAsia="Times New Roman" w:cs="Times New Roman"/>
          <w:sz w:val="22"/>
          <w:szCs w:val="22"/>
        </w:rPr>
        <w:t xml:space="preserve">ссылки относятся к соответствующим пунктам, разделам и подразделам Документации о закупке, если прямо не </w:t>
      </w:r>
      <w:r>
        <w:rPr>
          <w:rFonts w:ascii="Times New Roman" w:hAnsi="Times New Roman" w:eastAsia="Times New Roman" w:cs="Times New Roman"/>
          <w:sz w:val="22"/>
          <w:szCs w:val="22"/>
        </w:rPr>
        <w:t xml:space="preserve">указано</w:t>
      </w:r>
      <w:r>
        <w:rPr>
          <w:rFonts w:ascii="Times New Roman" w:hAnsi="Times New Roman" w:eastAsia="Times New Roman" w:cs="Times New Roman"/>
          <w:sz w:val="22"/>
          <w:szCs w:val="22"/>
        </w:rPr>
        <w:t xml:space="preserve"> иное</w:t>
      </w:r>
      <w:r>
        <w:rPr>
          <w:rFonts w:ascii="Times New Roman" w:hAnsi="Times New Roman" w:eastAsia="Times New Roman" w:cs="Times New Roman"/>
          <w:sz w:val="22"/>
          <w:szCs w:val="22"/>
        </w:rPr>
        <w:t xml:space="preserve">; ссылки на приложения относятся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соответствующим приложениям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если прямо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указано иное.</w:t>
      </w:r>
      <w:r>
        <w:rPr>
          <w:rFonts w:ascii="Times New Roman" w:hAnsi="Times New Roman" w:eastAsia="Times New Roman" w:cs="Times New Roman"/>
          <w:sz w:val="22"/>
          <w:szCs w:val="22"/>
        </w:rPr>
        <w:t xml:space="preserve"> Ссылки на статьи, пункты и разделы, используемые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w:t>
        </w:r>
        <w:r>
          <w:rPr>
            <w:rStyle w:val="1234"/>
            <w:rFonts w:ascii="Times New Roman" w:hAnsi="Times New Roman" w:eastAsia="Times New Roman" w:cs="Times New Roman"/>
            <w:sz w:val="22"/>
            <w:szCs w:val="22"/>
          </w:rPr>
          <w:t xml:space="preserve">х</w:t>
        </w:r>
        <w:r>
          <w:rPr>
            <w:rStyle w:val="1234"/>
            <w:rFonts w:ascii="Times New Roman" w:hAnsi="Times New Roman" w:eastAsia="Times New Roman" w:cs="Times New Roman"/>
            <w:sz w:val="22"/>
            <w:szCs w:val="22"/>
          </w:rPr>
          <w:t xml:space="preserve"> требовани</w:t>
        </w:r>
        <w:r>
          <w:rPr>
            <w:rStyle w:val="1234"/>
            <w:rFonts w:ascii="Times New Roman" w:hAnsi="Times New Roman" w:eastAsia="Times New Roman" w:cs="Times New Roman"/>
            <w:sz w:val="22"/>
            <w:szCs w:val="22"/>
          </w:rPr>
          <w:t xml:space="preserve">ях (Приложение № 1)</w:t>
        </w:r>
      </w:hyperlink>
      <w:r>
        <w:rPr>
          <w:rStyle w:val="1234"/>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w:t>
        </w:r>
        <w:r>
          <w:rPr>
            <w:rStyle w:val="1234"/>
            <w:rFonts w:ascii="Times New Roman" w:hAnsi="Times New Roman" w:eastAsia="Times New Roman" w:cs="Times New Roman"/>
            <w:sz w:val="22"/>
            <w:szCs w:val="22"/>
          </w:rPr>
          <w:t xml:space="preserve">роект</w:t>
        </w:r>
        <w:r>
          <w:rPr>
            <w:rStyle w:val="1234"/>
            <w:rFonts w:ascii="Times New Roman" w:hAnsi="Times New Roman" w:eastAsia="Times New Roman" w:cs="Times New Roman"/>
            <w:sz w:val="22"/>
            <w:szCs w:val="22"/>
          </w:rPr>
          <w:t xml:space="preserve">е</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д</w:t>
        </w:r>
        <w:r>
          <w:rPr>
            <w:rStyle w:val="1234"/>
            <w:rFonts w:ascii="Times New Roman" w:hAnsi="Times New Roman" w:eastAsia="Times New Roman" w:cs="Times New Roman"/>
            <w:sz w:val="22"/>
            <w:szCs w:val="22"/>
          </w:rPr>
          <w:t xml:space="preserve">оговора</w:t>
        </w:r>
        <w:r>
          <w:rPr>
            <w:rStyle w:val="1234"/>
            <w:rFonts w:ascii="Times New Roman" w:hAnsi="Times New Roman" w:eastAsia="Times New Roman" w:cs="Times New Roman"/>
            <w:sz w:val="22"/>
            <w:szCs w:val="22"/>
          </w:rPr>
          <w:t xml:space="preserve"> (Приложение № 2)</w:t>
        </w:r>
      </w:hyperlink>
      <w:r>
        <w:rPr>
          <w:rFonts w:ascii="Times New Roman" w:hAnsi="Times New Roman" w:eastAsia="Times New Roman" w:cs="Times New Roman"/>
          <w:sz w:val="22"/>
          <w:szCs w:val="22"/>
        </w:rPr>
        <w:t xml:space="preserve"> и иных приложениях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относятся соответственно к статьям, пунктам и разделам </w:t>
      </w:r>
      <w:r>
        <w:rPr>
          <w:rFonts w:ascii="Times New Roman" w:hAnsi="Times New Roman" w:eastAsia="Times New Roman" w:cs="Times New Roman"/>
          <w:sz w:val="22"/>
          <w:szCs w:val="22"/>
        </w:rPr>
        <w:t xml:space="preserve">этих </w:t>
      </w:r>
      <w:r>
        <w:rPr>
          <w:rFonts w:ascii="Times New Roman" w:hAnsi="Times New Roman" w:eastAsia="Times New Roman" w:cs="Times New Roman"/>
          <w:sz w:val="22"/>
          <w:szCs w:val="22"/>
        </w:rPr>
        <w:t xml:space="preserve">приложений</w:t>
      </w:r>
      <w:r>
        <w:rPr>
          <w:rFonts w:ascii="Times New Roman" w:hAnsi="Times New Roman" w:eastAsia="Times New Roman" w:cs="Times New Roman"/>
          <w:sz w:val="22"/>
          <w:szCs w:val="22"/>
        </w:rPr>
        <w:t xml:space="preserve"> к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Все приложения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являются ее неотъемлемыми частями.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5" w:name="_Ref136768031"/>
      <w:r>
        <w:rPr>
          <w:rFonts w:ascii="Times New Roman" w:hAnsi="Times New Roman" w:eastAsia="Times New Roman" w:cs="Times New Roman"/>
          <w:sz w:val="22"/>
          <w:szCs w:val="22"/>
        </w:rPr>
        <w:t xml:space="preserve">Информация о проводимой закупке, указанная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объеме, определенном частью 9 статьи 4 Закона 223-ФЗ, составляет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звещение</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bookmarkEnd w:id="5"/>
      <w:r>
        <w:rPr>
          <w:rFonts w:ascii="Times New Roman" w:hAnsi="Times New Roman" w:cs="Times New Roman"/>
          <w:sz w:val="22"/>
          <w:szCs w:val="22"/>
        </w:rPr>
      </w:r>
      <w:r>
        <w:rPr>
          <w:rFonts w:ascii="Times New Roman" w:hAnsi="Times New Roman" w:cs="Times New Roman"/>
          <w:sz w:val="22"/>
          <w:szCs w:val="22"/>
        </w:rPr>
      </w:r>
    </w:p>
    <w:p>
      <w:pPr>
        <w:pStyle w:val="1205"/>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6" w:name="_Ref125359973"/>
      <w:r>
        <w:rPr>
          <w:rFonts w:ascii="Times New Roman" w:hAnsi="Times New Roman" w:eastAsia="Times New Roman" w:cs="Times New Roman"/>
          <w:sz w:val="22"/>
          <w:szCs w:val="22"/>
        </w:rPr>
      </w:r>
      <w:bookmarkStart w:id="7" w:name="_Ref127270076"/>
      <w:r>
        <w:rPr>
          <w:rFonts w:ascii="Times New Roman" w:hAnsi="Times New Roman" w:eastAsia="Times New Roman" w:cs="Times New Roman"/>
          <w:sz w:val="22"/>
          <w:szCs w:val="22"/>
        </w:rPr>
      </w:r>
      <w:bookmarkStart w:id="8" w:name="_Toc186223850"/>
      <w:r>
        <w:rPr>
          <w:rFonts w:ascii="Times New Roman" w:hAnsi="Times New Roman" w:eastAsia="Times New Roman" w:cs="Times New Roman"/>
          <w:sz w:val="22"/>
          <w:szCs w:val="22"/>
        </w:rPr>
        <w:t xml:space="preserve">Информация о проводимой закупке</w:t>
      </w:r>
      <w:bookmarkEnd w:id="6"/>
      <w:r>
        <w:rPr>
          <w:rFonts w:ascii="Times New Roman" w:hAnsi="Times New Roman" w:eastAsia="Times New Roman" w:cs="Times New Roman"/>
          <w:sz w:val="22"/>
          <w:szCs w:val="22"/>
        </w:rPr>
      </w:r>
      <w:bookmarkEnd w:id="7"/>
      <w:r>
        <w:rPr>
          <w:rFonts w:ascii="Times New Roman" w:hAnsi="Times New Roman" w:eastAsia="Times New Roman" w:cs="Times New Roman"/>
          <w:sz w:val="22"/>
          <w:szCs w:val="22"/>
        </w:rPr>
      </w:r>
      <w:bookmarkEnd w:id="8"/>
      <w:r>
        <w:rPr>
          <w:rFonts w:ascii="Times New Roman" w:hAnsi="Times New Roman" w:cs="Times New Roman"/>
          <w:sz w:val="22"/>
          <w:szCs w:val="22"/>
        </w:rPr>
      </w:r>
      <w:r>
        <w:rPr>
          <w:rFonts w:ascii="Times New Roman" w:hAnsi="Times New Roman" w:cs="Times New Roman"/>
          <w:sz w:val="22"/>
          <w:szCs w:val="22"/>
        </w:rPr>
      </w:r>
    </w:p>
    <w:tbl>
      <w:tblPr>
        <w:tblStyle w:val="1231"/>
        <w:tblW w:w="0" w:type="auto"/>
        <w:tblLayout w:type="fixed"/>
        <w:tblLook w:val="04A0" w:firstRow="1" w:lastRow="0" w:firstColumn="1" w:lastColumn="0" w:noHBand="0" w:noVBand="1"/>
      </w:tblPr>
      <w:tblGrid>
        <w:gridCol w:w="846"/>
        <w:gridCol w:w="3232"/>
        <w:gridCol w:w="5676"/>
      </w:tblGrid>
      <w:tr>
        <w:tblPrEx/>
        <w:trPr/>
        <w:tc>
          <w:tcPr>
            <w:tcW w:w="846"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пункта</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Содержание пункта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9" w:name="_Ref125360980"/>
            <w:r>
              <w:rPr>
                <w:rFonts w:ascii="Times New Roman" w:hAnsi="Times New Roman" w:eastAsia="Times New Roman" w:cs="Times New Roman"/>
                <w:sz w:val="22"/>
                <w:szCs w:val="22"/>
              </w:rPr>
            </w:r>
            <w:bookmarkEnd w:id="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Способ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Конкурс в электронной форме.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0" w:name="_Ref125360996"/>
            <w:r>
              <w:rPr>
                <w:rFonts w:ascii="Times New Roman" w:hAnsi="Times New Roman" w:eastAsia="Times New Roman" w:cs="Times New Roman"/>
                <w:sz w:val="22"/>
                <w:szCs w:val="22"/>
              </w:rPr>
            </w:r>
            <w:bookmarkEnd w:id="1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Предмет Договора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номер лота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Лот № </w:t>
            </w:r>
            <w:r>
              <w:rPr>
                <w:rFonts w:ascii="Times New Roman" w:hAnsi="Times New Roman" w:eastAsia="Times New Roman" w:cs="Times New Roman"/>
                <w:sz w:val="22"/>
                <w:szCs w:val="22"/>
              </w:rPr>
              <w:t xml:space="preserve">22125011-ТПИР ОБСЛ-2026- ДГК-КТС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ОКПД2 71.12.13.000.007 Выполнение  проектно-изыскательских работ ПНС Городская  в г.Амурске в рамках реализации инвестиционного проекта № I_505-ХТСКх-63</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1" w:name="_Ref135729276"/>
            <w:r>
              <w:rPr>
                <w:rFonts w:ascii="Times New Roman" w:hAnsi="Times New Roman" w:eastAsia="Times New Roman" w:cs="Times New Roman"/>
                <w:sz w:val="22"/>
                <w:szCs w:val="22"/>
              </w:rPr>
            </w:r>
            <w:bookmarkEnd w:id="1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писание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предмета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Подробное </w:t>
            </w:r>
            <w:r>
              <w:rPr>
                <w:rFonts w:ascii="Times New Roman" w:hAnsi="Times New Roman" w:eastAsia="Times New Roman" w:cs="Times New Roman"/>
                <w:sz w:val="22"/>
                <w:szCs w:val="22"/>
              </w:rPr>
              <w:t xml:space="preserve">описани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предмета закупки</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предмета закупки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нформация о к</w:t>
            </w:r>
            <w:r>
              <w:rPr>
                <w:rFonts w:ascii="Times New Roman" w:hAnsi="Times New Roman" w:eastAsia="Times New Roman" w:cs="Times New Roman"/>
                <w:sz w:val="22"/>
                <w:szCs w:val="22"/>
              </w:rPr>
              <w:t xml:space="preserve">оличеств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поставляемого товара, объема выполняем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работ, оказываем</w:t>
            </w:r>
            <w:r>
              <w:rPr>
                <w:rFonts w:ascii="Times New Roman" w:hAnsi="Times New Roman" w:eastAsia="Times New Roman" w:cs="Times New Roman"/>
                <w:sz w:val="22"/>
                <w:szCs w:val="22"/>
              </w:rPr>
              <w:t xml:space="preserve">ых</w:t>
            </w:r>
            <w:r>
              <w:rPr>
                <w:rFonts w:ascii="Times New Roman" w:hAnsi="Times New Roman" w:eastAsia="Times New Roman" w:cs="Times New Roman"/>
                <w:sz w:val="22"/>
                <w:szCs w:val="22"/>
              </w:rPr>
              <w:t xml:space="preserve"> услуг</w:t>
            </w:r>
            <w:r>
              <w:rPr>
                <w:rFonts w:ascii="Times New Roman" w:hAnsi="Times New Roman" w:eastAsia="Times New Roman" w:cs="Times New Roman"/>
                <w:sz w:val="22"/>
                <w:szCs w:val="22"/>
              </w:rPr>
              <w:t xml:space="preserve">, а также </w:t>
            </w:r>
            <w:r>
              <w:rPr>
                <w:rFonts w:ascii="Times New Roman" w:hAnsi="Times New Roman" w:eastAsia="Times New Roman" w:cs="Times New Roman"/>
                <w:sz w:val="22"/>
                <w:szCs w:val="22"/>
              </w:rPr>
              <w:t xml:space="preserve">место поставки товара, выполнения работы, оказания услуги</w:t>
            </w:r>
            <w:r>
              <w:rPr>
                <w:rFonts w:ascii="Times New Roman" w:hAnsi="Times New Roman" w:eastAsia="Times New Roman" w:cs="Times New Roman"/>
                <w:sz w:val="22"/>
                <w:szCs w:val="22"/>
              </w:rPr>
              <w:t xml:space="preserve">, содержится в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требованиях (Приложении № 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2" w:name="_Ref125367124"/>
            <w:r>
              <w:rPr>
                <w:rFonts w:ascii="Times New Roman" w:hAnsi="Times New Roman" w:eastAsia="Times New Roman" w:cs="Times New Roman"/>
                <w:sz w:val="22"/>
                <w:szCs w:val="22"/>
              </w:rPr>
            </w:r>
            <w:bookmarkEnd w:id="1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Нет.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3" w:name="_Ref125360764"/>
            <w:r>
              <w:rPr>
                <w:rFonts w:ascii="Times New Roman" w:hAnsi="Times New Roman" w:eastAsia="Times New Roman" w:cs="Times New Roman"/>
                <w:sz w:val="22"/>
                <w:szCs w:val="22"/>
              </w:rPr>
            </w:r>
            <w:bookmarkEnd w:id="1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которой проводится закупка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jc w:val="left"/>
              <w:rPr>
                <w:color w:val="0c33f5"/>
                <w:sz w:val="22"/>
                <w:szCs w:val="22"/>
              </w:rPr>
            </w:pPr>
            <w:r>
              <w:rPr>
                <w:sz w:val="22"/>
                <w:szCs w:val="22"/>
              </w:rPr>
              <w:t xml:space="preserve">Электронная площадка</w:t>
            </w:r>
            <w:r>
              <w:rPr>
                <w:sz w:val="22"/>
                <w:szCs w:val="22"/>
              </w:rPr>
              <w:t xml:space="preserve">: </w:t>
            </w:r>
            <w:hyperlink r:id="rId12" w:tooltip="https://rushydro.roseltorg.ru" w:history="1">
              <w:r>
                <w:rPr>
                  <w:rStyle w:val="1220"/>
                  <w:color w:val="0c33f5"/>
                  <w:sz w:val="22"/>
                  <w:szCs w:val="22"/>
                </w:rPr>
                <w:t xml:space="preserve">https://rushydro.roseltorg.ru</w:t>
              </w:r>
            </w:hyperlink>
            <w:r>
              <w:rPr>
                <w:color w:val="0c33f5"/>
                <w:sz w:val="22"/>
                <w:szCs w:val="22"/>
              </w:rPr>
            </w:r>
            <w:r>
              <w:rPr>
                <w:color w:val="0c33f5"/>
                <w:sz w:val="22"/>
                <w:szCs w:val="22"/>
              </w:rPr>
            </w:r>
          </w:p>
          <w:p>
            <w:pPr>
              <w:pStyle w:val="1210"/>
              <w:rPr>
                <w:sz w:val="22"/>
                <w:szCs w:val="22"/>
              </w:rPr>
            </w:pPr>
            <w:r>
              <w:rPr>
                <w:sz w:val="22"/>
                <w:szCs w:val="22"/>
              </w:rPr>
              <w:t xml:space="preserve">Регламент ЭП, в соответствии с которым </w:t>
            </w:r>
            <w:r>
              <w:rPr>
                <w:sz w:val="22"/>
                <w:szCs w:val="22"/>
              </w:rPr>
              <w:t xml:space="preserve">проводится закупка, размещен по адресу:</w:t>
            </w:r>
            <w:r>
              <w:rPr>
                <w:sz w:val="22"/>
                <w:szCs w:val="22"/>
              </w:rPr>
              <w:t xml:space="preserve"> </w:t>
            </w:r>
            <w:r>
              <w:rPr>
                <w:sz w:val="22"/>
                <w:szCs w:val="22"/>
              </w:rPr>
            </w:r>
            <w:r>
              <w:rPr>
                <w:sz w:val="22"/>
                <w:szCs w:val="22"/>
              </w:rPr>
            </w:r>
          </w:p>
          <w:p>
            <w:pPr>
              <w:pStyle w:val="1210"/>
              <w:rPr>
                <w:sz w:val="22"/>
                <w:szCs w:val="22"/>
              </w:rPr>
            </w:pPr>
            <w:r>
              <w:rPr>
                <w:sz w:val="22"/>
                <w:szCs w:val="22"/>
              </w:rPr>
            </w:r>
            <w:hyperlink r:id="rId13" w:tooltip="https://www.roseltorg.ru/personal/rushydro#additional_info" w:anchor="additional_info" w:history="1">
              <w:r>
                <w:rPr>
                  <w:rStyle w:val="1220"/>
                  <w:color w:val="0c33f5"/>
                  <w:sz w:val="22"/>
                  <w:szCs w:val="22"/>
                </w:rPr>
                <w:t xml:space="preserve">https://www.roseltorg.ru/personal/rushydro#additional_info</w:t>
              </w:r>
            </w:hyperlink>
            <w:r>
              <w:rPr>
                <w:sz w:val="22"/>
                <w:szCs w:val="22"/>
              </w:rPr>
            </w:r>
            <w:r>
              <w:rPr>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4" w:name="_Ref125360970"/>
            <w:r>
              <w:rPr>
                <w:rFonts w:ascii="Times New Roman" w:hAnsi="Times New Roman" w:eastAsia="Times New Roman" w:cs="Times New Roman"/>
                <w:sz w:val="22"/>
                <w:szCs w:val="22"/>
              </w:rPr>
            </w:r>
            <w:bookmarkEnd w:id="1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Участвовать в закупке могут л</w:t>
            </w:r>
            <w:r>
              <w:rPr>
                <w:rFonts w:ascii="Times New Roman" w:hAnsi="Times New Roman" w:eastAsia="Times New Roman" w:cs="Times New Roman"/>
                <w:sz w:val="22"/>
                <w:szCs w:val="22"/>
              </w:rPr>
              <w:t xml:space="preserve">юбые лица, заинтересованные в предмете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5" w:name="_Ref125360988"/>
            <w:r>
              <w:rPr>
                <w:rFonts w:ascii="Times New Roman" w:hAnsi="Times New Roman" w:eastAsia="Times New Roman" w:cs="Times New Roman"/>
                <w:sz w:val="22"/>
                <w:szCs w:val="22"/>
              </w:rPr>
            </w:r>
            <w:bookmarkEnd w:id="15"/>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Заказчик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spacing w:before="0"/>
              <w:widowControl w:val="off"/>
              <w:rPr>
                <w:sz w:val="20"/>
                <w:szCs w:val="20"/>
              </w:rPr>
            </w:pPr>
            <w:r>
              <w:rPr>
                <w:sz w:val="22"/>
                <w:szCs w:val="22"/>
              </w:rPr>
              <w:t xml:space="preserve">Акционерное общество «Дальневосточная генерирующая компания» (далее - АО «ДГК»)</w:t>
            </w:r>
            <w:r>
              <w:rPr>
                <w:sz w:val="20"/>
                <w:szCs w:val="20"/>
              </w:rPr>
            </w:r>
            <w:r>
              <w:rPr>
                <w:sz w:val="20"/>
                <w:szCs w:val="20"/>
              </w:rPr>
            </w:r>
          </w:p>
          <w:p>
            <w:pPr>
              <w:spacing w:before="0"/>
              <w:widowControl w:val="off"/>
              <w:rPr>
                <w:sz w:val="20"/>
                <w:szCs w:val="20"/>
              </w:rPr>
            </w:pPr>
            <w:r>
              <w:rPr>
                <w:sz w:val="22"/>
                <w:szCs w:val="22"/>
              </w:rPr>
              <w:t xml:space="preserve">Место нахождения: 680000, г. Хабаровск, ул. Фрунзе, д. 49</w:t>
            </w:r>
            <w:r>
              <w:rPr>
                <w:sz w:val="20"/>
                <w:szCs w:val="20"/>
              </w:rPr>
            </w:r>
            <w:r>
              <w:rPr>
                <w:sz w:val="20"/>
                <w:szCs w:val="20"/>
              </w:rPr>
            </w:r>
          </w:p>
          <w:p>
            <w:pPr>
              <w:spacing w:before="0"/>
              <w:widowControl w:val="off"/>
              <w:rPr>
                <w:sz w:val="20"/>
                <w:szCs w:val="20"/>
              </w:rPr>
            </w:pPr>
            <w:r>
              <w:rPr>
                <w:sz w:val="22"/>
                <w:szCs w:val="22"/>
              </w:rPr>
              <w:t xml:space="preserve">Почтовый адрес: 680000, г. Хабаровск, ул. Фрунзе, д. 49</w:t>
            </w:r>
            <w:r>
              <w:rPr>
                <w:sz w:val="20"/>
                <w:szCs w:val="20"/>
              </w:rPr>
            </w:r>
            <w:r>
              <w:rPr>
                <w:sz w:val="20"/>
                <w:szCs w:val="20"/>
              </w:rPr>
            </w:r>
          </w:p>
          <w:p>
            <w:pPr>
              <w:spacing w:before="0"/>
              <w:widowControl w:val="off"/>
              <w:rPr>
                <w:sz w:val="20"/>
                <w:szCs w:val="20"/>
              </w:rPr>
            </w:pPr>
            <w:r>
              <w:rPr>
                <w:sz w:val="22"/>
                <w:szCs w:val="22"/>
              </w:rPr>
              <w:t xml:space="preserve">Адрес электронной почты: </w:t>
            </w:r>
            <w:hyperlink r:id="rId14" w:tooltip="mailto:dgk@dgk.ru" w:history="1">
              <w:r>
                <w:rPr>
                  <w:rStyle w:val="1220"/>
                  <w:color w:val="0c33f5"/>
                  <w:sz w:val="22"/>
                  <w:szCs w:val="22"/>
                  <w:lang w:val="en-US"/>
                </w:rPr>
                <w:t xml:space="preserve">dgk</w:t>
              </w:r>
              <w:r>
                <w:rPr>
                  <w:rStyle w:val="1220"/>
                  <w:color w:val="0c33f5"/>
                  <w:sz w:val="22"/>
                  <w:szCs w:val="22"/>
                </w:rPr>
                <w:t xml:space="preserve">@</w:t>
              </w:r>
              <w:r>
                <w:rPr>
                  <w:rStyle w:val="1220"/>
                  <w:color w:val="0c33f5"/>
                  <w:sz w:val="22"/>
                  <w:szCs w:val="22"/>
                  <w:lang w:val="en-US"/>
                </w:rPr>
                <w:t xml:space="preserve">dgk</w:t>
              </w:r>
              <w:r>
                <w:rPr>
                  <w:rStyle w:val="1220"/>
                  <w:color w:val="0c33f5"/>
                  <w:sz w:val="22"/>
                  <w:szCs w:val="22"/>
                </w:rPr>
                <w:t xml:space="preserve">.</w:t>
              </w:r>
              <w:r>
                <w:rPr>
                  <w:rStyle w:val="1220"/>
                  <w:color w:val="0c33f5"/>
                  <w:sz w:val="22"/>
                  <w:szCs w:val="22"/>
                  <w:lang w:val="en-US"/>
                </w:rPr>
                <w:t xml:space="preserve">ru</w:t>
              </w:r>
            </w:hyperlink>
            <w:r>
              <w:rPr>
                <w:sz w:val="22"/>
                <w:szCs w:val="22"/>
              </w:rPr>
              <w:t xml:space="preserve"> </w:t>
            </w:r>
            <w:r>
              <w:rPr>
                <w:sz w:val="20"/>
                <w:szCs w:val="20"/>
              </w:rPr>
            </w:r>
            <w:r>
              <w:rPr>
                <w:sz w:val="20"/>
                <w:szCs w:val="20"/>
              </w:rPr>
            </w:r>
          </w:p>
          <w:p>
            <w:pPr>
              <w:spacing w:before="0"/>
              <w:widowControl w:val="off"/>
              <w:rPr>
                <w:sz w:val="20"/>
                <w:szCs w:val="20"/>
              </w:rPr>
            </w:pPr>
            <w:r>
              <w:rPr>
                <w:sz w:val="22"/>
                <w:szCs w:val="22"/>
              </w:rPr>
              <w:t xml:space="preserve">Контактный телефон: +7(4212) 26-47-34</w:t>
            </w:r>
            <w:r>
              <w:rPr>
                <w:sz w:val="20"/>
                <w:szCs w:val="20"/>
              </w:rPr>
            </w:r>
            <w:r>
              <w:rPr>
                <w:sz w:val="20"/>
                <w:szCs w:val="20"/>
              </w:rPr>
            </w:r>
          </w:p>
          <w:p>
            <w:pPr>
              <w:pStyle w:val="1210"/>
              <w:rPr>
                <w:rStyle w:val="1220"/>
                <w:b w:val="0"/>
                <w:bCs w:val="0"/>
                <w:color w:val="0c33f5"/>
                <w:sz w:val="22"/>
                <w:szCs w:val="22"/>
                <w:highlight w:val="none"/>
              </w:rPr>
            </w:pPr>
            <w:r>
              <w:rPr>
                <w:b/>
                <w:bCs/>
                <w:sz w:val="22"/>
                <w:szCs w:val="22"/>
                <w:u w:val="single"/>
              </w:rPr>
              <w:t xml:space="preserve">По вопросам к Техническим требованиям и заключения Договора</w:t>
            </w:r>
            <w:r>
              <w:rPr>
                <w:sz w:val="22"/>
                <w:szCs w:val="22"/>
                <w:u w:val="none"/>
              </w:rPr>
              <w:t xml:space="preserve"> </w:t>
            </w:r>
            <w:r>
              <w:rPr>
                <w:sz w:val="22"/>
                <w:szCs w:val="22"/>
                <w:u w:val="none"/>
              </w:rPr>
              <w:t xml:space="preserve">обращаться</w:t>
            </w:r>
            <w:r>
              <w:rPr>
                <w:b w:val="0"/>
                <w:sz w:val="22"/>
                <w:szCs w:val="22"/>
              </w:rPr>
              <w:t xml:space="preserve"> </w:t>
            </w:r>
            <w:r>
              <w:rPr>
                <w:b w:val="0"/>
                <w:sz w:val="22"/>
                <w:szCs w:val="22"/>
              </w:rPr>
              <w:t xml:space="preserve">к н</w:t>
            </w:r>
            <w:r>
              <w:rPr>
                <w:sz w:val="22"/>
                <w:szCs w:val="22"/>
                <w:u w:val="none"/>
              </w:rPr>
              <w:t xml:space="preserve">ачальнику ОППР    СП «Комсомольские тепловые сети»</w:t>
            </w:r>
            <w:r>
              <w:rPr>
                <w:rFonts w:ascii="Times New Roman" w:hAnsi="Times New Roman" w:eastAsia="Times New Roman" w:cs="Times New Roman"/>
                <w:i/>
              </w:rPr>
              <w:t xml:space="preserve"> </w:t>
            </w:r>
            <w:r>
              <w:rPr>
                <w:b w:val="0"/>
                <w:sz w:val="22"/>
                <w:szCs w:val="22"/>
              </w:rPr>
              <w:t xml:space="preserve"> АО «ДГК»</w:t>
            </w:r>
            <w:r>
              <w:rPr>
                <w:b w:val="0"/>
                <w:sz w:val="22"/>
                <w:szCs w:val="22"/>
              </w:rPr>
              <w:t xml:space="preserve"> </w:t>
            </w:r>
            <w:r>
              <w:rPr>
                <w:b w:val="0"/>
                <w:sz w:val="22"/>
                <w:szCs w:val="22"/>
              </w:rPr>
              <w:t xml:space="preserve">- </w:t>
            </w:r>
            <w:r>
              <w:rPr>
                <w:b w:val="0"/>
                <w:sz w:val="22"/>
                <w:szCs w:val="22"/>
              </w:rPr>
              <w:t xml:space="preserve"> </w:t>
              <w:br/>
              <w:t xml:space="preserve">Иванов А</w:t>
            </w:r>
            <w:r>
              <w:rPr>
                <w:b w:val="0"/>
                <w:sz w:val="22"/>
                <w:szCs w:val="22"/>
              </w:rPr>
              <w:t xml:space="preserve">.В. тел.(4217) 23-32-06</w:t>
            </w:r>
            <w:r>
              <w:rPr>
                <w:b w:val="0"/>
                <w:sz w:val="22"/>
                <w:szCs w:val="22"/>
              </w:rPr>
              <w:t xml:space="preserve"> </w:t>
            </w:r>
            <w:r>
              <w:rPr>
                <w:b w:val="0"/>
                <w:sz w:val="22"/>
                <w:szCs w:val="22"/>
              </w:rPr>
              <w:t xml:space="preserve">: </w:t>
            </w:r>
            <w:r>
              <w:rPr>
                <w:b w:val="0"/>
                <w:sz w:val="22"/>
                <w:szCs w:val="22"/>
              </w:rPr>
              <w:t xml:space="preserve">ivanov-av@dgk.ru</w:t>
            </w:r>
            <w:r>
              <w:rPr>
                <w:rStyle w:val="1220"/>
                <w:b w:val="0"/>
                <w:bCs w:val="0"/>
                <w:color w:val="0c33f5"/>
                <w:sz w:val="22"/>
                <w:szCs w:val="22"/>
                <w:highlight w:val="none"/>
              </w:rPr>
            </w:r>
            <w:r>
              <w:rPr>
                <w:rStyle w:val="1220"/>
                <w:b w:val="0"/>
                <w:bCs w:val="0"/>
                <w:color w:val="0c33f5"/>
                <w:sz w:val="22"/>
                <w:szCs w:val="22"/>
                <w:highlight w:val="none"/>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6" w:name="_Ref125360954"/>
            <w:r>
              <w:rPr>
                <w:rFonts w:ascii="Times New Roman" w:hAnsi="Times New Roman" w:eastAsia="Times New Roman" w:cs="Times New Roman"/>
                <w:sz w:val="22"/>
                <w:szCs w:val="22"/>
              </w:rPr>
            </w:r>
            <w:bookmarkEnd w:id="16"/>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spacing w:before="0" w:beforeAutospacing="0" w:after="0" w:afterAutospacing="0"/>
              <w:widowControl w:val="off"/>
              <w:rPr>
                <w:sz w:val="20"/>
                <w:szCs w:val="20"/>
              </w:rPr>
            </w:pPr>
            <w:r>
              <w:rPr>
                <w:sz w:val="22"/>
                <w:szCs w:val="22"/>
              </w:rPr>
              <w:t xml:space="preserve">Акционерное общество «Дальневосточная генерирующая компания» (далее - АО «ДГК»)</w:t>
            </w:r>
            <w:r>
              <w:rPr>
                <w:sz w:val="20"/>
                <w:szCs w:val="20"/>
              </w:rPr>
            </w:r>
            <w:r>
              <w:rPr>
                <w:sz w:val="20"/>
                <w:szCs w:val="20"/>
              </w:rPr>
            </w:r>
          </w:p>
          <w:p>
            <w:pPr>
              <w:spacing w:before="0" w:beforeAutospacing="0" w:after="0" w:afterAutospacing="0"/>
              <w:widowControl w:val="off"/>
              <w:rPr>
                <w:sz w:val="20"/>
                <w:szCs w:val="20"/>
              </w:rPr>
            </w:pPr>
            <w:r>
              <w:rPr>
                <w:sz w:val="22"/>
                <w:szCs w:val="22"/>
              </w:rPr>
              <w:t xml:space="preserve">Место нахождения: </w:t>
            </w:r>
            <w:r>
              <w:rPr>
                <w:rFonts w:eastAsia="Calibri"/>
                <w:sz w:val="22"/>
                <w:szCs w:val="22"/>
                <w:lang w:eastAsia="en-US"/>
              </w:rPr>
              <w:t xml:space="preserve">680000, г. Хабаровск, ул. Фрунзе, д. 49</w:t>
            </w:r>
            <w:r>
              <w:rPr>
                <w:sz w:val="20"/>
                <w:szCs w:val="20"/>
              </w:rPr>
            </w:r>
            <w:r>
              <w:rPr>
                <w:sz w:val="20"/>
                <w:szCs w:val="20"/>
              </w:rPr>
            </w:r>
          </w:p>
          <w:p>
            <w:pPr>
              <w:spacing w:before="0" w:beforeAutospacing="0" w:after="0" w:afterAutospacing="0"/>
              <w:widowControl w:val="off"/>
              <w:rPr>
                <w:sz w:val="20"/>
                <w:szCs w:val="20"/>
              </w:rPr>
            </w:pPr>
            <w:r>
              <w:rPr>
                <w:sz w:val="22"/>
                <w:szCs w:val="22"/>
              </w:rPr>
              <w:t xml:space="preserve">Почтовый адрес: </w:t>
            </w:r>
            <w:r>
              <w:rPr>
                <w:rFonts w:eastAsia="Calibri"/>
                <w:sz w:val="22"/>
                <w:szCs w:val="22"/>
                <w:lang w:eastAsia="en-US"/>
              </w:rPr>
              <w:t xml:space="preserve">680000, г. Хабаровск, ул. Фрунзе, д. 49</w:t>
            </w:r>
            <w:r>
              <w:rPr>
                <w:sz w:val="20"/>
                <w:szCs w:val="20"/>
              </w:rPr>
            </w:r>
            <w:r>
              <w:rPr>
                <w:sz w:val="20"/>
                <w:szCs w:val="20"/>
              </w:rPr>
            </w:r>
          </w:p>
          <w:p>
            <w:pPr>
              <w:pStyle w:val="1247"/>
              <w:spacing w:before="0" w:beforeAutospacing="0" w:after="0" w:afterAutospacing="0"/>
              <w:rPr>
                <w:b w:val="0"/>
                <w:szCs w:val="20"/>
              </w:rPr>
            </w:pPr>
            <w:r>
              <w:rPr>
                <w:b w:val="0"/>
                <w:sz w:val="22"/>
                <w:szCs w:val="22"/>
              </w:rPr>
              <w:t xml:space="preserve">Контактный телефон: +7(4212) 26-46-23</w:t>
            </w:r>
            <w:r>
              <w:rPr>
                <w:b w:val="0"/>
                <w:szCs w:val="20"/>
              </w:rPr>
            </w:r>
            <w:r>
              <w:rPr>
                <w:b w:val="0"/>
                <w:szCs w:val="20"/>
              </w:rPr>
            </w:r>
          </w:p>
          <w:p>
            <w:pPr>
              <w:pStyle w:val="1247"/>
              <w:spacing w:before="0" w:beforeAutospacing="0" w:after="0" w:afterAutospacing="0"/>
              <w:rPr>
                <w:b/>
                <w:color w:val="0c33f5"/>
                <w:szCs w:val="20"/>
              </w:rPr>
            </w:pPr>
            <w:r>
              <w:rPr>
                <w:b w:val="0"/>
                <w:bCs w:val="0"/>
                <w:sz w:val="22"/>
                <w:szCs w:val="22"/>
              </w:rPr>
              <w:t xml:space="preserve">Адрес электронной почты:</w:t>
            </w:r>
            <w:r>
              <w:rPr>
                <w:sz w:val="22"/>
                <w:szCs w:val="22"/>
              </w:rPr>
              <w:t xml:space="preserve"> </w:t>
            </w:r>
            <w:hyperlink r:id="rId15" w:tooltip="mailto:evstratenko-av@dgk.ru" w:history="1">
              <w:r>
                <w:rPr>
                  <w:rStyle w:val="1220"/>
                  <w:b w:val="0"/>
                  <w:color w:val="0c33f5"/>
                  <w:sz w:val="22"/>
                  <w:szCs w:val="22"/>
                  <w:lang w:val="en-US"/>
                </w:rPr>
                <w:t xml:space="preserve">korneva</w:t>
              </w:r>
              <w:r>
                <w:rPr>
                  <w:rStyle w:val="1220"/>
                  <w:b w:val="0"/>
                  <w:color w:val="0c33f5"/>
                  <w:sz w:val="22"/>
                  <w:szCs w:val="22"/>
                </w:rPr>
                <w:t xml:space="preserve">-o</w:t>
              </w:r>
              <w:r>
                <w:rPr>
                  <w:rStyle w:val="1220"/>
                  <w:b w:val="0"/>
                  <w:color w:val="0c33f5"/>
                  <w:sz w:val="22"/>
                  <w:szCs w:val="22"/>
                  <w:lang w:val="en-US"/>
                </w:rPr>
                <w:t xml:space="preserve">a</w:t>
              </w:r>
              <w:r>
                <w:rPr>
                  <w:rStyle w:val="1220"/>
                  <w:b w:val="0"/>
                  <w:color w:val="0c33f5"/>
                  <w:sz w:val="22"/>
                  <w:szCs w:val="22"/>
                </w:rPr>
                <w:t xml:space="preserve">@</w:t>
              </w:r>
              <w:r>
                <w:rPr>
                  <w:rStyle w:val="1220"/>
                  <w:b w:val="0"/>
                  <w:color w:val="0c33f5"/>
                  <w:sz w:val="22"/>
                  <w:szCs w:val="22"/>
                  <w:lang w:val="en-US"/>
                </w:rPr>
                <w:t xml:space="preserve">dgk</w:t>
              </w:r>
              <w:r>
                <w:rPr>
                  <w:rStyle w:val="1220"/>
                  <w:b w:val="0"/>
                  <w:color w:val="0c33f5"/>
                  <w:sz w:val="22"/>
                  <w:szCs w:val="22"/>
                </w:rPr>
                <w:t xml:space="preserve">.</w:t>
              </w:r>
              <w:r>
                <w:rPr>
                  <w:rStyle w:val="1220"/>
                  <w:b w:val="0"/>
                  <w:color w:val="0c33f5"/>
                  <w:sz w:val="22"/>
                  <w:szCs w:val="22"/>
                  <w:lang w:val="en-US"/>
                </w:rPr>
                <w:t xml:space="preserve">ru</w:t>
              </w:r>
            </w:hyperlink>
            <w:r>
              <w:rPr>
                <w:b/>
                <w:color w:val="0c33f5"/>
                <w:szCs w:val="20"/>
              </w:rPr>
            </w:r>
            <w:r>
              <w:rPr>
                <w:b/>
                <w:color w:val="0c33f5"/>
                <w:szCs w:val="20"/>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7" w:name="_Ref125361238"/>
            <w:r>
              <w:rPr>
                <w:rFonts w:ascii="Times New Roman" w:hAnsi="Times New Roman" w:eastAsia="Times New Roman" w:cs="Times New Roman"/>
                <w:sz w:val="22"/>
                <w:szCs w:val="22"/>
              </w:rPr>
            </w:r>
            <w:bookmarkEnd w:id="17"/>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Представитель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47"/>
              <w:rPr>
                <w:b w:val="0"/>
                <w:szCs w:val="20"/>
              </w:rPr>
            </w:pPr>
            <w:r>
              <w:rPr>
                <w:b w:val="0"/>
                <w:sz w:val="22"/>
                <w:szCs w:val="22"/>
              </w:rPr>
              <w:t xml:space="preserve">Контактное лицо (Ф.И.О.): Корнева Оксана Андреевна </w:t>
            </w:r>
            <w:r>
              <w:rPr>
                <w:b w:val="0"/>
                <w:szCs w:val="20"/>
              </w:rPr>
            </w:r>
            <w:r>
              <w:rPr>
                <w:b w:val="0"/>
                <w:szCs w:val="20"/>
              </w:rPr>
            </w:r>
          </w:p>
          <w:p>
            <w:pPr>
              <w:pStyle w:val="1247"/>
              <w:rPr>
                <w:b w:val="0"/>
                <w:szCs w:val="20"/>
              </w:rPr>
            </w:pPr>
            <w:r>
              <w:rPr>
                <w:b w:val="0"/>
                <w:sz w:val="22"/>
                <w:szCs w:val="22"/>
              </w:rPr>
              <w:t xml:space="preserve">Контактный телефон: +7(4212) 26-46-23</w:t>
            </w:r>
            <w:r>
              <w:rPr>
                <w:b w:val="0"/>
                <w:szCs w:val="20"/>
              </w:rPr>
            </w:r>
            <w:r>
              <w:rPr>
                <w:b w:val="0"/>
                <w:szCs w:val="20"/>
              </w:rPr>
            </w:r>
          </w:p>
          <w:p>
            <w:pPr>
              <w:pStyle w:val="1247"/>
              <w:spacing w:after="120"/>
              <w:rPr>
                <w:b w:val="0"/>
                <w:bCs w:val="0"/>
                <w:i w:val="0"/>
                <w:color w:val="0c33f5"/>
                <w:szCs w:val="20"/>
                <w:shd w:val="clear" w:color="auto" w:fill="auto"/>
              </w:rPr>
            </w:pPr>
            <w:r>
              <w:rPr>
                <w:b w:val="0"/>
                <w:sz w:val="22"/>
                <w:szCs w:val="22"/>
              </w:rPr>
              <w:t xml:space="preserve">Адрес электронной почты: </w:t>
            </w:r>
            <w:r>
              <w:rPr>
                <w:b w:val="0"/>
                <w:bCs w:val="0"/>
                <w:i w:val="0"/>
                <w:color w:val="0c33f5"/>
                <w:szCs w:val="20"/>
                <w:shd w:val="clear" w:color="auto" w:fill="auto"/>
              </w:rPr>
              <w:t xml:space="preserve">korneva-oa@dgk.ru</w:t>
            </w:r>
            <w:r>
              <w:rPr>
                <w:b w:val="0"/>
                <w:bCs w:val="0"/>
                <w:i w:val="0"/>
                <w:color w:val="0c33f5"/>
                <w:szCs w:val="20"/>
                <w:shd w:val="clear" w:color="auto" w:fill="auto"/>
              </w:rPr>
            </w:r>
            <w:r>
              <w:rPr>
                <w:b w:val="0"/>
                <w:bCs w:val="0"/>
                <w:i w:val="0"/>
                <w:color w:val="0c33f5"/>
                <w:szCs w:val="20"/>
                <w:shd w:val="clear" w:color="auto" w:fill="auto"/>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8" w:name="_Ref125362694"/>
            <w:r>
              <w:rPr>
                <w:rFonts w:ascii="Times New Roman" w:hAnsi="Times New Roman" w:eastAsia="Times New Roman" w:cs="Times New Roman"/>
                <w:sz w:val="22"/>
                <w:szCs w:val="22"/>
              </w:rPr>
            </w:r>
            <w:bookmarkEnd w:id="18"/>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Официальный источник размещения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проведении закупки</w:t>
            </w:r>
            <w:r>
              <w:rPr>
                <w:rFonts w:ascii="Times New Roman" w:hAnsi="Times New Roman" w:eastAsia="Times New Roman" w:cs="Times New Roman"/>
                <w:sz w:val="22"/>
                <w:szCs w:val="22"/>
              </w:rPr>
              <w:t xml:space="preserve"> / с</w:t>
            </w:r>
            <w:r>
              <w:rPr>
                <w:rFonts w:ascii="Times New Roman" w:hAnsi="Times New Roman" w:eastAsia="Times New Roman" w:cs="Times New Roman"/>
                <w:sz w:val="22"/>
                <w:szCs w:val="22"/>
              </w:rPr>
              <w:t xml:space="preserve">рок, место и порядок предоставления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официально размещена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доступна</w:t>
            </w:r>
            <w:r>
              <w:rPr>
                <w:rFonts w:ascii="Times New Roman" w:hAnsi="Times New Roman" w:eastAsia="Times New Roman" w:cs="Times New Roman"/>
                <w:sz w:val="22"/>
                <w:szCs w:val="22"/>
              </w:rPr>
              <w:t xml:space="preserve"> на Официальном сайте </w:t>
            </w:r>
            <w:r>
              <w:rPr>
                <w:rFonts w:ascii="Times New Roman" w:hAnsi="Times New Roman" w:eastAsia="Times New Roman" w:cs="Times New Roman"/>
                <w:sz w:val="22"/>
                <w:szCs w:val="22"/>
              </w:rPr>
              <w:t xml:space="preserve">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ознакомления любым заинтересованным лицам.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Официальным источником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закупки является</w:t>
            </w:r>
            <w:r>
              <w:rPr>
                <w:rFonts w:ascii="Times New Roman" w:hAnsi="Times New Roman" w:eastAsia="Times New Roman" w:cs="Times New Roman"/>
                <w:sz w:val="22"/>
                <w:szCs w:val="22"/>
              </w:rPr>
              <w:t xml:space="preserve"> Официальный сайт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zakupki.gov.ru</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доступна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взимания платы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форме электронного документа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с момента официального размещения Извещения.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носителе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9" w:name="_Ref125360963"/>
            <w:r>
              <w:rPr>
                <w:rFonts w:ascii="Times New Roman" w:hAnsi="Times New Roman" w:eastAsia="Times New Roman" w:cs="Times New Roman"/>
                <w:sz w:val="22"/>
                <w:szCs w:val="22"/>
              </w:rPr>
            </w:r>
            <w:bookmarkEnd w:id="1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размещения Извещения о проведении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«30»</w:t>
            </w:r>
            <w:r>
              <w:rPr>
                <w:rFonts w:ascii="Times New Roman" w:hAnsi="Times New Roman" w:eastAsia="Times New Roman" w:cs="Times New Roman"/>
                <w:sz w:val="22"/>
                <w:szCs w:val="22"/>
              </w:rPr>
              <w:t xml:space="preserve"> марта</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10"/>
              <w:rPr>
                <w:rStyle w:val="1215"/>
                <w:rFonts w:ascii="Times New Roman" w:hAnsi="Times New Roman" w:cs="Times New Roman"/>
                <w:sz w:val="22"/>
                <w:szCs w:val="22"/>
              </w:rPr>
            </w:pPr>
            <w:r>
              <w:rPr>
                <w:rStyle w:val="1215"/>
                <w:rFonts w:ascii="Times New Roman" w:hAnsi="Times New Roman" w:eastAsia="Times New Roman" w:cs="Times New Roman"/>
                <w:sz w:val="22"/>
                <w:szCs w:val="22"/>
              </w:rPr>
            </w:r>
            <w:r>
              <w:rPr>
                <w:rStyle w:val="1215"/>
                <w:rFonts w:ascii="Times New Roman" w:hAnsi="Times New Roman" w:cs="Times New Roman"/>
                <w:sz w:val="22"/>
                <w:szCs w:val="22"/>
              </w:rPr>
            </w:r>
            <w:r>
              <w:rPr>
                <w:rStyle w:val="1215"/>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0" w:name="_Ref125362837"/>
            <w:r>
              <w:rPr>
                <w:rFonts w:ascii="Times New Roman" w:hAnsi="Times New Roman" w:eastAsia="Times New Roman" w:cs="Times New Roman"/>
                <w:sz w:val="22"/>
                <w:szCs w:val="22"/>
              </w:rPr>
            </w:r>
            <w:bookmarkEnd w:id="2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Начальная (максимальная) цена договора (цена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НМЦ составляет 8 511 120,00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руб., без учета НДС.</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 начальной (максимальной) цене единицы продукции, необходимые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применения </w:t>
            </w:r>
            <w:r>
              <w:rPr>
                <w:rFonts w:ascii="Times New Roman" w:hAnsi="Times New Roman" w:eastAsia="Times New Roman" w:cs="Times New Roman"/>
                <w:sz w:val="22"/>
                <w:szCs w:val="22"/>
              </w:rPr>
              <w:t xml:space="preserve">законодательства о национальном режиме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представлена в форме Коммерческого предложения (форма 3)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w:t>
            </w:r>
            <w:r>
              <w:rPr>
                <w:rFonts w:ascii="Times New Roman" w:hAnsi="Times New Roman" w:eastAsia="Times New Roman" w:cs="Times New Roman"/>
                <w:sz w:val="22"/>
                <w:szCs w:val="22"/>
              </w:rPr>
              <w:t xml:space="preserve">представлено в </w:t>
            </w:r>
            <w:hyperlink w:tooltip="#Прил09_ОбоснованиеНМЦ" w:anchor="Прил09_ОбоснованиеНМЦ" w:history="1">
              <w:r>
                <w:rPr>
                  <w:rStyle w:val="1234"/>
                  <w:rFonts w:ascii="Times New Roman" w:hAnsi="Times New Roman" w:eastAsia="Times New Roman" w:cs="Times New Roman"/>
                  <w:sz w:val="22"/>
                  <w:szCs w:val="22"/>
                </w:rPr>
                <w:t xml:space="preserve">Приложени</w:t>
              </w:r>
              <w:r>
                <w:rPr>
                  <w:rStyle w:val="1234"/>
                  <w:rFonts w:ascii="Times New Roman" w:hAnsi="Times New Roman" w:eastAsia="Times New Roman" w:cs="Times New Roman"/>
                  <w:sz w:val="22"/>
                  <w:szCs w:val="22"/>
                </w:rPr>
                <w:t xml:space="preserve">и</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9</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1" w:name="_Ref125363076"/>
            <w:r>
              <w:rPr>
                <w:rFonts w:ascii="Times New Roman" w:hAnsi="Times New Roman" w:eastAsia="Times New Roman" w:cs="Times New Roman"/>
                <w:sz w:val="22"/>
                <w:szCs w:val="22"/>
              </w:rPr>
            </w:r>
            <w:bookmarkEnd w:id="2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51"/>
              <w:rPr>
                <w:b/>
                <w:szCs w:val="20"/>
              </w:rPr>
            </w:pPr>
            <w:r>
              <w:rPr>
                <w:b/>
                <w:szCs w:val="20"/>
              </w:rPr>
              <w:t xml:space="preserve">Требуется </w:t>
            </w:r>
            <w:r>
              <w:rPr>
                <w:b/>
                <w:szCs w:val="20"/>
              </w:rPr>
            </w:r>
            <w:r>
              <w:rPr>
                <w:b/>
                <w:szCs w:val="20"/>
              </w:rPr>
            </w:r>
          </w:p>
          <w:p>
            <w:pPr>
              <w:pStyle w:val="1210"/>
            </w:pPr>
            <w:r>
              <w:rPr>
                <w:rFonts w:ascii="Times New Roman" w:hAnsi="Times New Roman" w:eastAsia="Times New Roman" w:cs="Times New Roman"/>
                <w:sz w:val="22"/>
                <w:szCs w:val="22"/>
              </w:rPr>
              <w:t xml:space="preserve">Размер обеспечения заявок: 291 738,24 (двести</w:t>
            </w:r>
            <w:r>
              <w:rPr>
                <w:rFonts w:ascii="Times New Roman" w:hAnsi="Times New Roman" w:eastAsia="Times New Roman" w:cs="Times New Roman"/>
                <w:sz w:val="22"/>
                <w:szCs w:val="22"/>
              </w:rPr>
              <w:t xml:space="preserve"> девяносто одна тысяча </w:t>
            </w:r>
            <w:r>
              <w:rPr>
                <w:rFonts w:ascii="Times New Roman" w:hAnsi="Times New Roman" w:eastAsia="Times New Roman" w:cs="Times New Roman"/>
                <w:sz w:val="22"/>
                <w:szCs w:val="22"/>
              </w:rPr>
              <w:t xml:space="preserve">семьсот </w:t>
            </w:r>
            <w:r>
              <w:rPr>
                <w:rFonts w:ascii="Times New Roman" w:hAnsi="Times New Roman" w:eastAsia="Times New Roman" w:cs="Times New Roman"/>
                <w:sz w:val="22"/>
                <w:szCs w:val="22"/>
              </w:rPr>
              <w:t xml:space="preserve">тридцать восемь</w:t>
            </w:r>
            <w:r>
              <w:rPr>
                <w:rFonts w:ascii="Times New Roman" w:hAnsi="Times New Roman" w:eastAsia="Times New Roman" w:cs="Times New Roman"/>
                <w:sz w:val="22"/>
                <w:szCs w:val="22"/>
              </w:rPr>
              <w:t xml:space="preserve">) рублей 24 копейки, НДС не облагается.</w:t>
            </w:r>
            <w:r/>
          </w:p>
          <w:p>
            <w:pPr>
              <w:pStyle w:val="1210"/>
            </w:pPr>
            <w:r>
              <w:rPr>
                <w:rFonts w:ascii="Times New Roman" w:hAnsi="Times New Roman" w:eastAsia="Times New Roman" w:cs="Times New Roman"/>
                <w:sz w:val="22"/>
                <w:szCs w:val="22"/>
              </w:rPr>
              <w:t xml:space="preserve">Форма обеспечения заявок: внесение денежных средств на индивидуальный счет, открытый Участнику Оператором ЭП в соответствии с Регламентом ЭП.</w:t>
            </w:r>
            <w:r/>
          </w:p>
          <w:p>
            <w:pPr>
              <w:pStyle w:val="1210"/>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t xml:space="preserve">С целью своевременного получения Организатором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1.2.18.</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210"/>
              <w:rPr>
                <w:rFonts w:ascii="Times New Roman" w:hAnsi="Times New Roman" w:cs="Times New Roman"/>
                <w:sz w:val="22"/>
                <w:szCs w:val="22"/>
              </w:rPr>
            </w:pPr>
            <w:r>
              <w:rPr>
                <w:rFonts w:ascii="Times New Roman" w:hAnsi="Times New Roman" w:eastAsia="Times New Roman" w:cs="Times New Roman"/>
                <w:b/>
                <w:bCs/>
                <w:sz w:val="22"/>
                <w:szCs w:val="22"/>
              </w:rPr>
              <w:t xml:space="preserve">Внимание!</w:t>
            </w:r>
            <w:r>
              <w:rPr>
                <w:rFonts w:ascii="Times New Roman" w:hAnsi="Times New Roman" w:eastAsia="Times New Roman" w:cs="Times New Roman"/>
                <w:sz w:val="22"/>
                <w:szCs w:val="22"/>
              </w:rPr>
              <w:t xml:space="preserve"> Для того, чтобы иметь возможность подать заявку на участие в закупке, в соответствии с Регламентом ЭП на </w:t>
            </w:r>
            <w:r>
              <w:rPr>
                <w:rFonts w:ascii="Times New Roman" w:hAnsi="Times New Roman" w:eastAsia="Times New Roman" w:cs="Times New Roman"/>
                <w:sz w:val="22"/>
                <w:szCs w:val="22"/>
              </w:rPr>
              <w:t xml:space="preserve">индивидуальный </w:t>
            </w:r>
            <w:r>
              <w:rPr>
                <w:rFonts w:ascii="Times New Roman" w:hAnsi="Times New Roman" w:eastAsia="Times New Roman" w:cs="Times New Roman"/>
                <w:sz w:val="22"/>
                <w:szCs w:val="22"/>
              </w:rPr>
              <w:t xml:space="preserve">счет Участника, открытом ему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должна быть внесена сумма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размере не менее установленной платы,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тарифами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2" w:name="_Ref125362995"/>
            <w:r>
              <w:rPr>
                <w:rFonts w:ascii="Times New Roman" w:hAnsi="Times New Roman" w:eastAsia="Times New Roman" w:cs="Times New Roman"/>
                <w:sz w:val="22"/>
                <w:szCs w:val="22"/>
              </w:rPr>
            </w:r>
            <w:bookmarkEnd w:id="2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описанию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огласие (декларация) Участника на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установленной </w:t>
            </w:r>
            <w:r>
              <w:rPr>
                <w:rFonts w:ascii="Times New Roman" w:hAnsi="Times New Roman" w:eastAsia="Times New Roman" w:cs="Times New Roman"/>
                <w:sz w:val="22"/>
                <w:szCs w:val="22"/>
              </w:rPr>
              <w:t xml:space="preserve">форме Технического предложения</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условиях,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направления Участником собственных подробных предложений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Применение законодательства о национальном режиме:</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Национальный режим предоставляется.</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3" w:name="_Ref125533737"/>
            <w:r>
              <w:rPr>
                <w:rFonts w:ascii="Times New Roman" w:hAnsi="Times New Roman" w:eastAsia="Times New Roman" w:cs="Times New Roman"/>
                <w:sz w:val="22"/>
                <w:szCs w:val="22"/>
              </w:rPr>
            </w:r>
            <w:bookmarkEnd w:id="2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4" w:name="_Ref125475086"/>
            <w:r>
              <w:rPr>
                <w:rFonts w:ascii="Times New Roman" w:hAnsi="Times New Roman" w:eastAsia="Times New Roman" w:cs="Times New Roman"/>
                <w:sz w:val="22"/>
                <w:szCs w:val="22"/>
              </w:rPr>
            </w:r>
            <w:bookmarkEnd w:id="2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w:t>
            </w:r>
            <w:r>
              <w:rPr>
                <w:rFonts w:ascii="Times New Roman" w:hAnsi="Times New Roman" w:eastAsia="Times New Roman" w:cs="Times New Roman"/>
                <w:sz w:val="22"/>
                <w:szCs w:val="22"/>
              </w:rPr>
              <w:t xml:space="preserve"> и порядок </w:t>
            </w:r>
            <w:r>
              <w:rPr>
                <w:rFonts w:ascii="Times New Roman" w:hAnsi="Times New Roman" w:eastAsia="Times New Roman" w:cs="Times New Roman"/>
                <w:sz w:val="22"/>
                <w:szCs w:val="22"/>
              </w:rPr>
              <w:t xml:space="preserve">подачи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Заявки подаются</w:t>
            </w:r>
            <w:r>
              <w:rPr>
                <w:rFonts w:ascii="Times New Roman" w:hAnsi="Times New Roman" w:eastAsia="Times New Roman" w:cs="Times New Roman"/>
                <w:sz w:val="22"/>
                <w:szCs w:val="22"/>
              </w:rPr>
              <w:t xml:space="preserve">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адресу ЭП, указанному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5" w:name="_Ref125360779"/>
            <w:r>
              <w:rPr>
                <w:rFonts w:ascii="Times New Roman" w:hAnsi="Times New Roman" w:eastAsia="Times New Roman" w:cs="Times New Roman"/>
                <w:sz w:val="22"/>
                <w:szCs w:val="22"/>
              </w:rPr>
            </w:r>
            <w:bookmarkEnd w:id="25"/>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дата и время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Дата начала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«30» марта</w:t>
            </w:r>
            <w:r>
              <w:rPr>
                <w:rFonts w:ascii="Times New Roman" w:hAnsi="Times New Roman" w:eastAsia="Times New Roman" w:cs="Times New Roman"/>
                <w:sz w:val="22"/>
                <w:szCs w:val="22"/>
              </w:rPr>
              <w:t xml:space="preserve"> 2026 г.</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«15» апреля</w:t>
            </w:r>
            <w:r>
              <w:rPr>
                <w:rFonts w:ascii="Times New Roman" w:hAnsi="Times New Roman" w:eastAsia="Times New Roman" w:cs="Times New Roman"/>
                <w:sz w:val="22"/>
                <w:szCs w:val="22"/>
              </w:rPr>
              <w:t xml:space="preserve"> 2026 г. в 16 ч. 00 мин.</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Участникам разъяснений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Дата и время окончания срока предоставления разъяснений:</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«15» апреля 2026 г. в 16 ч. 00 мин.</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(по местному времени Организатора).</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вправе не предоставлять разъяснение, если запрос от Участника поступил позднее чем за 3 (три) рабочих дня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w:t>
            </w:r>
            <w:r>
              <w:rPr>
                <w:rFonts w:ascii="Times New Roman" w:hAnsi="Times New Roman" w:eastAsia="Times New Roman" w:cs="Times New Roman"/>
                <w:sz w:val="22"/>
                <w:szCs w:val="22"/>
              </w:rPr>
              <w:t xml:space="preserve">окончания срока подачи заявок,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_Ref125360779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1.2.18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6" w:name="_Ref125476197"/>
            <w:r>
              <w:rPr>
                <w:rFonts w:ascii="Times New Roman" w:hAnsi="Times New Roman" w:eastAsia="Times New Roman" w:cs="Times New Roman"/>
                <w:sz w:val="22"/>
                <w:szCs w:val="22"/>
              </w:rPr>
            </w:r>
            <w:bookmarkEnd w:id="26"/>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w:t>
            </w:r>
            <w:r>
              <w:rPr>
                <w:rFonts w:ascii="Times New Roman" w:hAnsi="Times New Roman" w:eastAsia="Times New Roman" w:cs="Times New Roman"/>
                <w:sz w:val="22"/>
                <w:szCs w:val="22"/>
              </w:rPr>
              <w:t xml:space="preserve">открытия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доступа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заявкам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осуществляется</w:t>
            </w:r>
            <w:r>
              <w:rPr>
                <w:rFonts w:ascii="Times New Roman" w:hAnsi="Times New Roman" w:eastAsia="Times New Roman" w:cs="Times New Roman"/>
                <w:sz w:val="22"/>
                <w:szCs w:val="22"/>
              </w:rPr>
              <w:t xml:space="preserve"> автоматически на ЭП, расположенной по адресу согласно пункту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_Ref125360764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7" w:name="_Ref125362733"/>
            <w:r>
              <w:rPr>
                <w:rFonts w:ascii="Times New Roman" w:hAnsi="Times New Roman" w:eastAsia="Times New Roman" w:cs="Times New Roman"/>
                <w:sz w:val="22"/>
                <w:szCs w:val="22"/>
              </w:rPr>
            </w:r>
            <w:bookmarkEnd w:id="27"/>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w:t>
            </w:r>
            <w:r>
              <w:rPr>
                <w:rFonts w:ascii="Times New Roman" w:hAnsi="Times New Roman" w:eastAsia="Times New Roman" w:cs="Times New Roman"/>
                <w:sz w:val="22"/>
                <w:szCs w:val="22"/>
              </w:rPr>
              <w:t xml:space="preserve">окончания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«24» апреля 2026 г.</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Возможность проведения процедуры переторжки:</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b/>
                <w:bCs/>
                <w:sz w:val="22"/>
                <w:szCs w:val="22"/>
              </w:rPr>
            </w:pPr>
            <w:r>
              <w:rPr>
                <w:rFonts w:ascii="Times New Roman" w:hAnsi="Times New Roman" w:eastAsia="Times New Roman" w:cs="Times New Roman"/>
                <w:b/>
                <w:bCs/>
                <w:sz w:val="22"/>
                <w:szCs w:val="22"/>
              </w:rPr>
              <w:t xml:space="preserve">Не предусмотрено.</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8" w:name="_Ref125362757"/>
            <w:r>
              <w:rPr>
                <w:rFonts w:ascii="Times New Roman" w:hAnsi="Times New Roman" w:eastAsia="Times New Roman" w:cs="Times New Roman"/>
                <w:sz w:val="22"/>
                <w:szCs w:val="22"/>
              </w:rPr>
            </w:r>
            <w:bookmarkEnd w:id="28"/>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Дата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«24» апреля 2026 г.</w:t>
            </w:r>
            <w:r>
              <w:rPr>
                <w:rFonts w:ascii="Times New Roman" w:hAnsi="Times New Roman" w:cs="Times New Roman"/>
                <w:sz w:val="22"/>
                <w:szCs w:val="22"/>
              </w:rPr>
            </w:r>
            <w:r>
              <w:rPr>
                <w:rFonts w:ascii="Times New Roman" w:hAnsi="Times New Roman" w:cs="Times New Roman"/>
                <w:sz w:val="22"/>
                <w:szCs w:val="22"/>
              </w:rPr>
            </w:r>
          </w:p>
          <w:p>
            <w:pPr>
              <w:pStyle w:val="1210"/>
              <w:rPr>
                <w:rStyle w:val="1215"/>
                <w:rFonts w:ascii="Times New Roman" w:hAnsi="Times New Roman" w:cs="Times New Roman"/>
                <w:sz w:val="22"/>
                <w:szCs w:val="22"/>
              </w:rPr>
            </w:pPr>
            <w:r>
              <w:rPr>
                <w:rStyle w:val="1215"/>
                <w:rFonts w:ascii="Times New Roman" w:hAnsi="Times New Roman" w:eastAsia="Times New Roman" w:cs="Times New Roman"/>
                <w:sz w:val="22"/>
                <w:szCs w:val="22"/>
              </w:rPr>
            </w:r>
            <w:r>
              <w:rPr>
                <w:rStyle w:val="1215"/>
                <w:rFonts w:ascii="Times New Roman" w:hAnsi="Times New Roman" w:cs="Times New Roman"/>
                <w:sz w:val="22"/>
                <w:szCs w:val="22"/>
              </w:rPr>
            </w:r>
            <w:r>
              <w:rPr>
                <w:rStyle w:val="1215"/>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9" w:name="_Ref125366047"/>
            <w:r>
              <w:rPr>
                <w:rFonts w:ascii="Times New Roman" w:hAnsi="Times New Roman" w:eastAsia="Times New Roman" w:cs="Times New Roman"/>
                <w:sz w:val="22"/>
                <w:szCs w:val="22"/>
              </w:rPr>
            </w:r>
            <w:bookmarkEnd w:id="29"/>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Преференция продукции, изготовленной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российского алюминия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алюминиевых полуфабрикатов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предоставляется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0" w:name="_Ref125361769"/>
            <w:r>
              <w:rPr>
                <w:rFonts w:ascii="Times New Roman" w:hAnsi="Times New Roman" w:eastAsia="Times New Roman" w:cs="Times New Roman"/>
                <w:sz w:val="22"/>
                <w:szCs w:val="22"/>
              </w:rPr>
            </w:r>
            <w:bookmarkEnd w:id="30"/>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оценка</w:t>
            </w:r>
            <w:r>
              <w:rPr>
                <w:rFonts w:ascii="Times New Roman" w:hAnsi="Times New Roman" w:eastAsia="Times New Roman" w:cs="Times New Roman"/>
                <w:sz w:val="22"/>
                <w:szCs w:val="22"/>
              </w:rPr>
              <w:t xml:space="preserve"> и сопоставление</w:t>
            </w:r>
            <w:r>
              <w:rPr>
                <w:rFonts w:ascii="Times New Roman" w:hAnsi="Times New Roman" w:eastAsia="Times New Roman" w:cs="Times New Roman"/>
                <w:sz w:val="22"/>
                <w:szCs w:val="22"/>
              </w:rPr>
              <w:t xml:space="preserve"> 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Не предусмотрено.</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Порядок подведения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итогов закупки:</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Победителем закупки признается Участник, заявка которого соответствует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содержит лучшие условия исполнения Договора на основании установленных критериев оценки согласно Документации о закупке.</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1" w:name="_Ref125366606"/>
            <w:r>
              <w:rPr>
                <w:rFonts w:ascii="Times New Roman" w:hAnsi="Times New Roman" w:eastAsia="Times New Roman" w:cs="Times New Roman"/>
                <w:sz w:val="22"/>
                <w:szCs w:val="22"/>
              </w:rPr>
            </w:r>
            <w:bookmarkEnd w:id="31"/>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Количество победителей закупки (в рамках одного лота)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Один победитель.</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2" w:name="_Ref125533374"/>
            <w:r>
              <w:rPr>
                <w:rFonts w:ascii="Times New Roman" w:hAnsi="Times New Roman" w:eastAsia="Times New Roman" w:cs="Times New Roman"/>
                <w:sz w:val="22"/>
                <w:szCs w:val="22"/>
              </w:rPr>
            </w:r>
            <w:bookmarkEnd w:id="32"/>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pPr>
            <w:r>
              <w:rPr>
                <w:rFonts w:ascii="Times New Roman" w:hAnsi="Times New Roman" w:eastAsia="Times New Roman" w:cs="Times New Roman"/>
                <w:sz w:val="22"/>
                <w:szCs w:val="22"/>
              </w:rPr>
              <w:t xml:space="preserve">В бумажной или электронной форме (подробный порядок заключения Договора содержится в разделе 5).</w:t>
            </w:r>
            <w:r>
              <w:rPr>
                <w:rFonts w:ascii="Times New Roman" w:hAnsi="Times New Roman" w:eastAsia="Times New Roman" w:cs="Times New Roman"/>
                <w:sz w:val="22"/>
                <w:szCs w:val="22"/>
              </w:rPr>
            </w: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будет заключаться в электронной форме посредством информационной системы электронного документооборота https://diadoc.kontur.ru, то Победителю будет необходимо заключить соглашение с оператором информационной системы электронного документооборо</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w:t>
            </w:r>
            <w:r>
              <w:rPr>
                <w:rFonts w:ascii="Times New Roman" w:hAnsi="Times New Roman" w:eastAsia="Times New Roman" w:cs="Times New Roman"/>
                <w:sz w:val="22"/>
                <w:szCs w:val="22"/>
              </w:rPr>
              <w:t xml:space="preserve">чиком.</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3" w:name="_Ref125366813"/>
            <w:r>
              <w:rPr>
                <w:rFonts w:ascii="Times New Roman" w:hAnsi="Times New Roman" w:eastAsia="Times New Roman" w:cs="Times New Roman"/>
                <w:sz w:val="22"/>
                <w:szCs w:val="22"/>
              </w:rPr>
            </w:r>
            <w:bookmarkEnd w:id="33"/>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Место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ind w:right="-108" w:firstLine="0"/>
              <w:jc w:val="left"/>
              <w:spacing w:before="60" w:after="60" w:line="240" w:lineRule="auto"/>
              <w:rPr>
                <w:color w:val="0c33f5"/>
                <w:sz w:val="22"/>
                <w:szCs w:val="22"/>
              </w:rPr>
            </w:pPr>
            <w:r>
              <w:rPr>
                <w:rFonts w:ascii="Times New Roman" w:hAnsi="Times New Roman" w:eastAsia="Times New Roman" w:cs="Times New Roman"/>
                <w:sz w:val="22"/>
                <w:szCs w:val="22"/>
              </w:rPr>
              <w:t xml:space="preserve">Контактное лицо (Ф.И.О.): </w:t>
            </w:r>
            <w:r>
              <w:rPr>
                <w:rFonts w:ascii="Times New Roman" w:hAnsi="Times New Roman" w:eastAsia="Times New Roman" w:cs="Times New Roman"/>
                <w:sz w:val="22"/>
                <w:szCs w:val="22"/>
              </w:rPr>
              <w:t xml:space="preserve">Иванов Александр Владимирович</w:t>
            </w:r>
            <w:r>
              <w:rPr>
                <w:b w:val="0"/>
                <w:sz w:val="22"/>
                <w:szCs w:val="22"/>
              </w:rPr>
              <w:t xml:space="preserve"> </w:t>
            </w:r>
            <w:r>
              <w:rPr>
                <w:b w:val="0"/>
                <w:sz w:val="22"/>
                <w:szCs w:val="22"/>
              </w:rPr>
              <w:t xml:space="preserve">ivanov-av@dgk.ru</w:t>
            </w:r>
            <w:r>
              <w:rPr>
                <w:b w:val="0"/>
                <w:sz w:val="22"/>
                <w:szCs w:val="22"/>
              </w:rPr>
              <w:br/>
            </w:r>
            <w:r>
              <w:rPr>
                <w:b w:val="0"/>
                <w:sz w:val="22"/>
                <w:szCs w:val="22"/>
              </w:rPr>
              <w:t xml:space="preserve">тел.</w:t>
            </w:r>
            <w:r>
              <w:rPr>
                <w:sz w:val="22"/>
                <w:szCs w:val="22"/>
              </w:rPr>
              <w:t xml:space="preserve">(4217) 23-32-06</w:t>
            </w:r>
            <w:r>
              <w:rPr>
                <w:color w:val="0c33f5"/>
                <w:sz w:val="22"/>
                <w:szCs w:val="22"/>
              </w:rPr>
            </w:r>
            <w:r>
              <w:rPr>
                <w:color w:val="0c33f5"/>
                <w:sz w:val="22"/>
                <w:szCs w:val="22"/>
              </w:rPr>
            </w:r>
          </w:p>
          <w:p>
            <w:pPr>
              <w:pStyle w:val="1210"/>
              <w:keepNext/>
              <w:spacing w:before="0" w:beforeAutospacing="0" w:after="0" w:afterAutospacing="0"/>
            </w:pPr>
            <w:r>
              <w:rPr>
                <w:rFonts w:ascii="Times New Roman" w:hAnsi="Times New Roman" w:eastAsia="Times New Roman" w:cs="Times New Roman"/>
                <w:sz w:val="22"/>
                <w:szCs w:val="22"/>
              </w:rPr>
              <w:t xml:space="preserve">Почтовый адрес: </w:t>
            </w:r>
            <w:r>
              <w:rPr>
                <w:sz w:val="22"/>
                <w:szCs w:val="22"/>
                <w:lang w:eastAsia="en-US"/>
              </w:rPr>
              <w:t xml:space="preserve">681013, </w:t>
            </w:r>
            <w:r>
              <w:rPr>
                <w:sz w:val="22"/>
                <w:szCs w:val="22"/>
                <w:lang w:eastAsia="en-US"/>
              </w:rPr>
              <w:t xml:space="preserve">Хабаровский край, </w:t>
              <w:br/>
              <w:t xml:space="preserve">г. Комсомольск-на-Амуре ул. Пендрие,6</w:t>
            </w:r>
            <w:r>
              <w:rPr>
                <w:sz w:val="22"/>
                <w:szCs w:val="22"/>
                <w:lang w:eastAsia="en-US"/>
              </w:rPr>
            </w: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34" w:name="_Ref125368490"/>
            <w:r>
              <w:rPr>
                <w:rFonts w:ascii="Times New Roman" w:hAnsi="Times New Roman" w:eastAsia="Times New Roman" w:cs="Times New Roman"/>
                <w:sz w:val="22"/>
                <w:szCs w:val="22"/>
              </w:rPr>
            </w:r>
            <w:bookmarkEnd w:id="34"/>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Отсутствуют.</w:t>
            </w:r>
            <w:r>
              <w:rPr>
                <w:rFonts w:ascii="Times New Roman" w:hAnsi="Times New Roman" w:cs="Times New Roman"/>
                <w:sz w:val="22"/>
                <w:szCs w:val="22"/>
              </w:rPr>
            </w:r>
            <w:r>
              <w:rPr>
                <w:rFonts w:ascii="Times New Roman" w:hAnsi="Times New Roman" w:cs="Times New Roman"/>
                <w:sz w:val="22"/>
                <w:szCs w:val="22"/>
              </w:rPr>
            </w:r>
          </w:p>
        </w:tc>
      </w:tr>
      <w:tr>
        <w:tblPrEx/>
        <w:trPr/>
        <w:tc>
          <w:tcPr>
            <w:tcW w:w="846" w:type="dxa"/>
            <w:textDirection w:val="lrTb"/>
            <w:noWrap w:val="false"/>
          </w:tcPr>
          <w:p>
            <w:pPr>
              <w:pStyle w:val="1206"/>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232" w:type="dxa"/>
            <w:textDirection w:val="lrTb"/>
            <w:noWrap w:val="false"/>
          </w:tcPr>
          <w:p>
            <w:pPr>
              <w:pStyle w:val="1210"/>
              <w:jc w:val="left"/>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исполнения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5676" w:type="dxa"/>
            <w:textDirection w:val="lrTb"/>
            <w:noWrap w:val="false"/>
          </w:tcPr>
          <w:p>
            <w:pPr>
              <w:ind w:left="0" w:firstLine="0"/>
              <w:spacing w:before="60" w:after="60" w:line="240" w:lineRule="auto"/>
              <w:rPr>
                <w:color w:val="000000" w:themeColor="text1"/>
              </w:rPr>
            </w:pPr>
            <w:r>
              <w:rPr>
                <w:rFonts w:ascii="Times New Roman" w:hAnsi="Times New Roman" w:eastAsia="Times New Roman" w:cs="Times New Roman"/>
                <w:i w:val="0"/>
                <w:iCs w:val="0"/>
                <w:sz w:val="22"/>
                <w:szCs w:val="22"/>
              </w:rPr>
              <w:t xml:space="preserve">Требуется</w:t>
            </w:r>
            <w:r>
              <w:rPr>
                <w:color w:val="000000" w:themeColor="text1"/>
              </w:rPr>
            </w:r>
            <w:r>
              <w:rPr>
                <w:color w:val="000000" w:themeColor="text1"/>
              </w:rPr>
            </w:r>
          </w:p>
          <w:p>
            <w:pPr>
              <w:pStyle w:val="1210"/>
            </w:pPr>
            <w:r>
              <w:rPr>
                <w:rFonts w:ascii="Times New Roman" w:hAnsi="Times New Roman" w:eastAsia="Times New Roman" w:cs="Times New Roman"/>
                <w:sz w:val="22"/>
                <w:szCs w:val="22"/>
              </w:rPr>
              <w:t xml:space="preserve">-Банковская  гарантия; </w:t>
            </w:r>
            <w:r>
              <w:rPr>
                <w:rFonts w:ascii="Times New Roman" w:hAnsi="Times New Roman" w:eastAsia="Times New Roman" w:cs="Times New Roman"/>
                <w:sz w:val="22"/>
                <w:szCs w:val="22"/>
              </w:rPr>
            </w:r>
            <w:r/>
          </w:p>
          <w:p>
            <w:pPr>
              <w:pStyle w:val="1210"/>
            </w:pPr>
            <w:r>
              <w:rPr>
                <w:rFonts w:ascii="Times New Roman" w:hAnsi="Times New Roman" w:eastAsia="Times New Roman" w:cs="Times New Roman"/>
                <w:sz w:val="22"/>
                <w:szCs w:val="22"/>
              </w:rPr>
              <w:t xml:space="preserve">Размер обеспечения исполнения договора: от цены заключаемого договора не менее 10%</w:t>
            </w:r>
            <w:r>
              <w:rPr>
                <w:rFonts w:ascii="Times New Roman" w:hAnsi="Times New Roman" w:eastAsia="Times New Roman" w:cs="Times New Roman"/>
                <w:sz w:val="22"/>
                <w:szCs w:val="22"/>
              </w:rPr>
            </w:r>
            <w:r/>
          </w:p>
          <w:p>
            <w:pPr>
              <w:pStyle w:val="1210"/>
            </w:pPr>
            <w:r>
              <w:rPr>
                <w:rFonts w:ascii="Times New Roman" w:hAnsi="Times New Roman" w:eastAsia="Times New Roman" w:cs="Times New Roman"/>
                <w:sz w:val="22"/>
                <w:szCs w:val="22"/>
              </w:rPr>
              <w:t xml:space="preserve">Валюта обеспечения исполнения договора – в валюте расчетов по Договору;</w:t>
            </w:r>
            <w:r>
              <w:rPr>
                <w:rFonts w:ascii="Times New Roman" w:hAnsi="Times New Roman" w:eastAsia="Times New Roman" w:cs="Times New Roman"/>
                <w:sz w:val="22"/>
                <w:szCs w:val="22"/>
              </w:rPr>
            </w:r>
            <w:r/>
          </w:p>
          <w:p>
            <w:pPr>
              <w:pStyle w:val="1210"/>
            </w:pPr>
            <w:r>
              <w:rPr>
                <w:rFonts w:ascii="Times New Roman" w:hAnsi="Times New Roman" w:eastAsia="Times New Roman" w:cs="Times New Roman"/>
                <w:sz w:val="22"/>
                <w:szCs w:val="22"/>
              </w:rPr>
              <w:t xml:space="preserve">Иные требования к обеспечению исполнения договора – возможно гарантийное удержание в размере 10% от стоимости выполненных работ при выплате каждого платежа</w:t>
            </w:r>
            <w:r>
              <w:rPr>
                <w:rFonts w:ascii="Times New Roman" w:hAnsi="Times New Roman" w:eastAsia="Times New Roman" w:cs="Times New Roman"/>
                <w:sz w:val="22"/>
                <w:szCs w:val="22"/>
              </w:rPr>
            </w:r>
            <w:r/>
          </w:p>
        </w:tc>
      </w:tr>
    </w:tbl>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36" w:name="_Ref125360073"/>
      <w:r>
        <w:rPr>
          <w:rFonts w:ascii="Times New Roman" w:hAnsi="Times New Roman" w:eastAsia="Times New Roman" w:cs="Times New Roman"/>
          <w:sz w:val="22"/>
          <w:szCs w:val="22"/>
        </w:rPr>
      </w:r>
      <w:bookmarkStart w:id="37" w:name="_Ref125360337"/>
      <w:r>
        <w:rPr>
          <w:rFonts w:ascii="Times New Roman" w:hAnsi="Times New Roman" w:eastAsia="Times New Roman" w:cs="Times New Roman"/>
          <w:sz w:val="22"/>
          <w:szCs w:val="22"/>
        </w:rPr>
      </w:r>
      <w:bookmarkStart w:id="38" w:name="_Toc186223851"/>
      <w:r>
        <w:rPr>
          <w:rFonts w:ascii="Times New Roman" w:hAnsi="Times New Roman" w:eastAsia="Times New Roman" w:cs="Times New Roman"/>
          <w:sz w:val="22"/>
          <w:szCs w:val="22"/>
        </w:rPr>
        <w:t xml:space="preserve">Общие положения</w:t>
      </w:r>
      <w:bookmarkEnd w:id="36"/>
      <w:r>
        <w:rPr>
          <w:rFonts w:ascii="Times New Roman" w:hAnsi="Times New Roman" w:eastAsia="Times New Roman" w:cs="Times New Roman"/>
          <w:sz w:val="22"/>
          <w:szCs w:val="22"/>
        </w:rPr>
      </w:r>
      <w:bookmarkEnd w:id="37"/>
      <w:r>
        <w:rPr>
          <w:rFonts w:ascii="Times New Roman" w:hAnsi="Times New Roman" w:eastAsia="Times New Roman" w:cs="Times New Roman"/>
          <w:sz w:val="22"/>
          <w:szCs w:val="22"/>
        </w:rPr>
      </w:r>
      <w:bookmarkEnd w:id="38"/>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9" w:name="_Toc186223852"/>
      <w:r>
        <w:rPr>
          <w:rFonts w:ascii="Times New Roman" w:hAnsi="Times New Roman" w:eastAsia="Times New Roman" w:cs="Times New Roman"/>
          <w:sz w:val="22"/>
          <w:szCs w:val="22"/>
        </w:rPr>
        <w:t xml:space="preserve">Общие сведения о закупке</w:t>
      </w:r>
      <w:bookmarkEnd w:id="39"/>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официально размещенным Извещением приглашает лиц, указанных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 участию в закупке на право заключения договора, предмет которого указан в том же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а также к документам, подтверждающим соответствие установленным требованиям, приведены в 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поставляемой продукции, включая срок, объем и место поставки продукции, изложены в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Проект договора</w:t>
        </w:r>
      </w:hyperlink>
      <w:r>
        <w:rPr>
          <w:rFonts w:ascii="Times New Roman" w:hAnsi="Times New Roman" w:eastAsia="Times New Roman" w:cs="Times New Roman"/>
          <w:sz w:val="22"/>
          <w:szCs w:val="22"/>
        </w:rPr>
        <w:t xml:space="preserve">, который планируется заключить по результатам закупки, в том числе содержащий условия по форме, срокам и порядку оплаты, приведен в</w:t>
      </w:r>
      <w:r>
        <w:rPr>
          <w:rFonts w:ascii="Times New Roman" w:hAnsi="Times New Roman" w:eastAsia="Times New Roman" w:cs="Times New Roman"/>
          <w:sz w:val="22"/>
          <w:szCs w:val="22"/>
        </w:rPr>
        <w:t xml:space="preserve">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Приложении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Подробная информация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проведения закупки и участия в ней, а также о порядке заключения Договора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_Ref125361211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образцы основных форм документов, включаемых в заявку или предоставляемых Победителем, приведены </w:t>
      </w:r>
      <w:r>
        <w:rPr>
          <w:rFonts w:ascii="Times New Roman" w:hAnsi="Times New Roman" w:eastAsia="Times New Roman" w:cs="Times New Roman"/>
          <w:sz w:val="22"/>
          <w:szCs w:val="22"/>
        </w:rPr>
        <w:t xml:space="preserve">в Приложениях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 4</w:t>
        </w:r>
      </w:hyperlink>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4"/>
            <w:rFonts w:ascii="Times New Roman" w:hAnsi="Times New Roman" w:eastAsia="Times New Roman" w:cs="Times New Roman"/>
            <w:sz w:val="22"/>
            <w:szCs w:val="22"/>
          </w:rPr>
          <w:t xml:space="preserve">№</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40" w:name="_Toc186223853"/>
      <w:r>
        <w:rPr>
          <w:rFonts w:ascii="Times New Roman" w:hAnsi="Times New Roman" w:eastAsia="Times New Roman" w:cs="Times New Roman"/>
          <w:sz w:val="22"/>
          <w:szCs w:val="22"/>
        </w:rPr>
        <w:t xml:space="preserve">Правовой статус документов</w:t>
      </w:r>
      <w:bookmarkEnd w:id="40"/>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Документация о закупке вместе с Извещением, являющимся ее неотъемлемой частью, являются публичной офертой Организатора в соответствии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статьей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Заявка Участника имеет правовой статус оферты и будет рассматриваться Организатором в течение указанного в ней срока ее действия.</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41" w:name="_Ref125366985"/>
      <w:r>
        <w:rPr>
          <w:rFonts w:ascii="Times New Roman" w:hAnsi="Times New Roman" w:eastAsia="Times New Roman" w:cs="Times New Roman"/>
          <w:sz w:val="22"/>
          <w:szCs w:val="22"/>
        </w:rPr>
        <w:t xml:space="preserve">При определении условий Договора по результатам закупки использу</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 </w:t>
      </w:r>
      <w:r>
        <w:rPr>
          <w:rFonts w:ascii="Times New Roman" w:hAnsi="Times New Roman" w:eastAsia="Times New Roman" w:cs="Times New Roman"/>
          <w:sz w:val="22"/>
          <w:szCs w:val="22"/>
        </w:rPr>
        <w:t xml:space="preserve">иерархия документов, установленная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bookmarkEnd w:id="41"/>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Во всем, что не урегулировано Извещением и Документацией о закупке, стороны руководствуются Законом 223-ФЗ и Положением о закупке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редакции, действующей на дату официального размещения Извещения).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диспозитивным нормам указанных документов.</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Иные документы Организатора и Участников не определяют права и обязанности сторон в связи с данной закупкой.</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Любые уведомления, письма, предложения, иная переписка и действия председателя, за</w:t>
      </w:r>
      <w:r>
        <w:rPr>
          <w:rFonts w:ascii="Times New Roman" w:hAnsi="Times New Roman" w:eastAsia="Times New Roman" w:cs="Times New Roman"/>
          <w:sz w:val="22"/>
          <w:szCs w:val="22"/>
        </w:rPr>
        <w:t xml:space="preserve">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носят исключительно информационный характер и не являются офертой либо акцептом Организатора или Заказчика.</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42" w:name="_Ref125363536"/>
      <w:r>
        <w:rPr>
          <w:rFonts w:ascii="Times New Roman" w:hAnsi="Times New Roman" w:eastAsia="Times New Roman" w:cs="Times New Roman"/>
          <w:sz w:val="22"/>
          <w:szCs w:val="22"/>
        </w:rPr>
      </w:r>
      <w:bookmarkStart w:id="43" w:name="_Toc186223854"/>
      <w:r>
        <w:rPr>
          <w:rFonts w:ascii="Times New Roman" w:hAnsi="Times New Roman" w:eastAsia="Times New Roman" w:cs="Times New Roman"/>
          <w:sz w:val="22"/>
          <w:szCs w:val="22"/>
        </w:rPr>
        <w:t xml:space="preserve">Обжалование</w:t>
      </w:r>
      <w:bookmarkEnd w:id="42"/>
      <w:r>
        <w:rPr>
          <w:rFonts w:ascii="Times New Roman" w:hAnsi="Times New Roman" w:eastAsia="Times New Roman" w:cs="Times New Roman"/>
          <w:sz w:val="22"/>
          <w:szCs w:val="22"/>
        </w:rPr>
      </w:r>
      <w:bookmarkEnd w:id="4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который заявляет, что понес или может понести убытки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результате нарушения его прав Заказчиком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Организатором, отдельными членами Закупочной комиссии или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имеет право подать заявление о рассмотрении разногласий, связанных с проведением закуп</w:t>
      </w:r>
      <w:r>
        <w:rPr>
          <w:rFonts w:ascii="Times New Roman" w:hAnsi="Times New Roman" w:eastAsia="Times New Roman" w:cs="Times New Roman"/>
          <w:sz w:val="22"/>
          <w:szCs w:val="22"/>
        </w:rPr>
        <w:t xml:space="preserve">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 или сообщения информации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разногласия не разрешены по взаимному согласию представившего их Участника и Заказчика, </w:t>
      </w:r>
      <w:r>
        <w:rPr>
          <w:rFonts w:ascii="Times New Roman" w:hAnsi="Times New Roman" w:eastAsia="Times New Roman" w:cs="Times New Roman"/>
          <w:sz w:val="22"/>
          <w:szCs w:val="22"/>
        </w:rPr>
        <w:t xml:space="preserve">может быть</w:t>
      </w:r>
      <w:r>
        <w:rPr>
          <w:rFonts w:ascii="Times New Roman" w:hAnsi="Times New Roman" w:eastAsia="Times New Roman" w:cs="Times New Roman"/>
          <w:sz w:val="22"/>
          <w:szCs w:val="22"/>
        </w:rPr>
        <w:t xml:space="preserve"> принят</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одно из следующих решений:</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обязать </w:t>
      </w:r>
      <w:r>
        <w:rPr>
          <w:rFonts w:ascii="Times New Roman" w:hAnsi="Times New Roman" w:eastAsia="Times New Roman" w:cs="Times New Roman"/>
          <w:sz w:val="22"/>
          <w:szCs w:val="22"/>
        </w:rPr>
        <w:t xml:space="preserve">Заказчика, Организатора, </w:t>
      </w:r>
      <w:r>
        <w:rPr>
          <w:rFonts w:ascii="Times New Roman" w:hAnsi="Times New Roman" w:eastAsia="Times New Roman" w:cs="Times New Roman"/>
          <w:sz w:val="22"/>
          <w:szCs w:val="22"/>
        </w:rPr>
        <w:t xml:space="preserve">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ограничиваясь, отменить составленные в ходе закупки протоколы, повторно рассмотреть заявки Участников)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признать заявление Участника необоснованным.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обжаловать действия (бездействие) Заказчика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Закупочной комиссии,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при проведении настоящей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антимонопольном органе в порядке, установленном законодательством.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обжалуемые действия (бездействие) совершены после окончания установленного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обжалование таких действий (бездействия) может осуществляться только Участником, подавшим заявку на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такой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Pr>
          <w:rFonts w:ascii="Times New Roman" w:hAnsi="Times New Roman" w:eastAsia="Times New Roman" w:cs="Times New Roman"/>
          <w:sz w:val="22"/>
          <w:szCs w:val="22"/>
        </w:rPr>
        <w:t xml:space="preserve">на «Линию доверия»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антимонопольные органы, подлежат разрешению следующим образом: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1-го уровня –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Арбитражном суде по месту нахождения Заказчика (либо </w:t>
      </w:r>
      <w:r>
        <w:rPr>
          <w:rFonts w:ascii="Times New Roman" w:hAnsi="Times New Roman" w:eastAsia="Times New Roman" w:cs="Times New Roman"/>
          <w:sz w:val="22"/>
          <w:szCs w:val="22"/>
        </w:rPr>
        <w:t xml:space="preserve">соответствующего филиала Заказчика, для нужд которого проводится настоящая закупка);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 в Арбитражном суде г.</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Москвы.</w:t>
      </w:r>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акупочн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комисси</w:t>
      </w:r>
      <w:r>
        <w:rPr>
          <w:rFonts w:ascii="Times New Roman" w:hAnsi="Times New Roman" w:eastAsia="Times New Roman" w:cs="Times New Roman"/>
          <w:sz w:val="22"/>
          <w:szCs w:val="22"/>
        </w:rPr>
        <w:t xml:space="preserve">я определяется в соответствии с Положением о закупке.</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44" w:name="_Ref125472658"/>
      <w:r>
        <w:rPr>
          <w:rFonts w:ascii="Times New Roman" w:hAnsi="Times New Roman" w:eastAsia="Times New Roman" w:cs="Times New Roman"/>
          <w:sz w:val="22"/>
          <w:szCs w:val="22"/>
        </w:rPr>
      </w:r>
      <w:bookmarkStart w:id="45" w:name="_Toc186223855"/>
      <w:r>
        <w:rPr>
          <w:rFonts w:ascii="Times New Roman" w:hAnsi="Times New Roman" w:eastAsia="Times New Roman" w:cs="Times New Roman"/>
          <w:sz w:val="22"/>
          <w:szCs w:val="22"/>
        </w:rPr>
        <w:t xml:space="preserve">Особ</w:t>
      </w:r>
      <w:r>
        <w:rPr>
          <w:rFonts w:ascii="Times New Roman" w:hAnsi="Times New Roman" w:eastAsia="Times New Roman" w:cs="Times New Roman"/>
          <w:sz w:val="22"/>
          <w:szCs w:val="22"/>
        </w:rPr>
        <w:t xml:space="preserve">ые положения при</w:t>
      </w:r>
      <w:r>
        <w:rPr>
          <w:rFonts w:ascii="Times New Roman" w:hAnsi="Times New Roman" w:eastAsia="Times New Roman" w:cs="Times New Roman"/>
          <w:sz w:val="22"/>
          <w:szCs w:val="22"/>
        </w:rPr>
        <w:t xml:space="preserve"> проведени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закупки с использованием </w:t>
      </w:r>
      <w:r>
        <w:rPr>
          <w:rFonts w:ascii="Times New Roman" w:hAnsi="Times New Roman" w:eastAsia="Times New Roman" w:cs="Times New Roman"/>
          <w:sz w:val="22"/>
          <w:szCs w:val="22"/>
        </w:rPr>
        <w:t xml:space="preserve">ЭП</w:t>
      </w:r>
      <w:bookmarkEnd w:id="44"/>
      <w:r>
        <w:rPr>
          <w:rFonts w:ascii="Times New Roman" w:hAnsi="Times New Roman" w:eastAsia="Times New Roman" w:cs="Times New Roman"/>
          <w:sz w:val="22"/>
          <w:szCs w:val="22"/>
        </w:rPr>
      </w:r>
      <w:bookmarkEnd w:id="45"/>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ЭП, посредством которой проводится закупка, указано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подачи заявки Участник обязан ознакомиться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Регламентом</w:t>
      </w:r>
      <w:r>
        <w:rPr>
          <w:rFonts w:ascii="Times New Roman" w:hAnsi="Times New Roman" w:eastAsia="Times New Roman" w:cs="Times New Roman"/>
          <w:sz w:val="22"/>
          <w:szCs w:val="22"/>
        </w:rPr>
        <w:t xml:space="preserve"> ЭП</w:t>
      </w:r>
      <w:r>
        <w:rPr>
          <w:rFonts w:ascii="Times New Roman" w:hAnsi="Times New Roman" w:eastAsia="Times New Roman" w:cs="Times New Roman"/>
          <w:sz w:val="22"/>
          <w:szCs w:val="22"/>
        </w:rPr>
        <w:t xml:space="preserve">,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Для участия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пройти процедуру регистрации</w:t>
      </w:r>
      <w:r>
        <w:rPr>
          <w:rFonts w:ascii="Times New Roman" w:hAnsi="Times New Roman" w:eastAsia="Times New Roman" w:cs="Times New Roman"/>
          <w:sz w:val="22"/>
          <w:szCs w:val="22"/>
        </w:rPr>
        <w:t xml:space="preserve"> на ЭП</w:t>
      </w:r>
      <w:r>
        <w:rPr>
          <w:rFonts w:ascii="Times New Roman" w:hAnsi="Times New Roman" w:eastAsia="Times New Roman" w:cs="Times New Roman"/>
          <w:sz w:val="22"/>
          <w:szCs w:val="22"/>
        </w:rPr>
        <w:t xml:space="preserve">. Регистрация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осуществляется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 и Организатор</w:t>
      </w:r>
      <w:r>
        <w:rPr>
          <w:rFonts w:ascii="Times New Roman" w:hAnsi="Times New Roman" w:eastAsia="Times New Roman" w:cs="Times New Roman"/>
          <w:sz w:val="22"/>
          <w:szCs w:val="22"/>
        </w:rPr>
        <w:t xml:space="preserve"> (Заказчик)</w:t>
      </w:r>
      <w:r>
        <w:rPr>
          <w:rFonts w:ascii="Times New Roman" w:hAnsi="Times New Roman" w:eastAsia="Times New Roman" w:cs="Times New Roman"/>
          <w:sz w:val="22"/>
          <w:szCs w:val="22"/>
        </w:rPr>
        <w:t xml:space="preserve">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несет ответственности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 ее прохождения Участником, в том числе понесенные им затраты.</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6" w:name="_Ref135748672"/>
      <w:r>
        <w:rPr>
          <w:rFonts w:ascii="Times New Roman" w:hAnsi="Times New Roman" w:eastAsia="Times New Roman" w:cs="Times New Roman"/>
          <w:sz w:val="22"/>
          <w:szCs w:val="22"/>
        </w:rPr>
        <w:t xml:space="preserve">Обмен </w:t>
      </w:r>
      <w:r>
        <w:rPr>
          <w:rFonts w:ascii="Times New Roman" w:hAnsi="Times New Roman" w:eastAsia="Times New Roman" w:cs="Times New Roman"/>
          <w:sz w:val="22"/>
          <w:szCs w:val="22"/>
        </w:rPr>
        <w:t xml:space="preserve">всей информацией, связанной с проведением закупки (</w:t>
      </w:r>
      <w:r>
        <w:rPr>
          <w:rFonts w:ascii="Times New Roman" w:hAnsi="Times New Roman" w:eastAsia="Times New Roman" w:cs="Times New Roman"/>
          <w:sz w:val="22"/>
          <w:szCs w:val="22"/>
        </w:rPr>
        <w:t xml:space="preserve">между Участником, Организатором</w:t>
      </w:r>
      <w:r>
        <w:rPr>
          <w:rFonts w:ascii="Times New Roman" w:hAnsi="Times New Roman" w:eastAsia="Times New Roman" w:cs="Times New Roman"/>
          <w:sz w:val="22"/>
          <w:szCs w:val="22"/>
        </w:rPr>
        <w:t xml:space="preserve"> (Заказчиком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осуществляется на ЭП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электронных документов, подписанных усиленной квалифицированной электронной подписью уполномоченного лица.</w:t>
      </w:r>
      <w:bookmarkEnd w:id="46"/>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7" w:name="_Ref135748741"/>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7"/>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48" w:name="_Toc186223856"/>
      <w:r>
        <w:rPr>
          <w:rFonts w:ascii="Times New Roman" w:hAnsi="Times New Roman" w:eastAsia="Times New Roman" w:cs="Times New Roman"/>
          <w:sz w:val="22"/>
          <w:szCs w:val="22"/>
        </w:rPr>
        <w:t xml:space="preserve">Прочие положения</w:t>
      </w:r>
      <w:bookmarkEnd w:id="48"/>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Организатор 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обеспечивают конфиденциальн</w:t>
      </w:r>
      <w:r>
        <w:rPr>
          <w:rFonts w:ascii="Times New Roman" w:hAnsi="Times New Roman" w:eastAsia="Times New Roman" w:cs="Times New Roman"/>
          <w:sz w:val="22"/>
          <w:szCs w:val="22"/>
        </w:rPr>
        <w:t xml:space="preserve">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49" w:name="_Ref136257236"/>
      <w:r>
        <w:rPr>
          <w:rFonts w:ascii="Times New Roman" w:hAnsi="Times New Roman" w:eastAsia="Times New Roman" w:cs="Times New Roman"/>
          <w:sz w:val="22"/>
          <w:szCs w:val="22"/>
        </w:rPr>
        <w:t xml:space="preserve">Организатор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w:t>
      </w:r>
      <w:r>
        <w:rPr>
          <w:rFonts w:ascii="Times New Roman" w:hAnsi="Times New Roman" w:eastAsia="Times New Roman" w:cs="Times New Roman"/>
          <w:sz w:val="22"/>
          <w:szCs w:val="22"/>
        </w:rPr>
        <w:t xml:space="preserve"> решени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Закупочной комиссии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вправе отклонить заявку, если будет установлено, что Участник</w:t>
      </w:r>
      <w:r>
        <w:rPr>
          <w:rFonts w:ascii="Times New Roman" w:hAnsi="Times New Roman" w:eastAsia="Times New Roman" w:cs="Times New Roman"/>
          <w:sz w:val="22"/>
          <w:szCs w:val="22"/>
        </w:rPr>
        <w:t xml:space="preserve"> каким-либо способом повлиял на рассмотрение заявок,</w:t>
      </w:r>
      <w:r>
        <w:rPr>
          <w:rFonts w:ascii="Times New Roman" w:hAnsi="Times New Roman" w:eastAsia="Times New Roman" w:cs="Times New Roman"/>
          <w:sz w:val="22"/>
          <w:szCs w:val="22"/>
        </w:rPr>
        <w:t xml:space="preserve"> их</w:t>
      </w:r>
      <w:r>
        <w:rPr>
          <w:rFonts w:ascii="Times New Roman" w:hAnsi="Times New Roman" w:eastAsia="Times New Roman" w:cs="Times New Roman"/>
          <w:sz w:val="22"/>
          <w:szCs w:val="22"/>
        </w:rPr>
        <w:t xml:space="preserve"> оценку и сопоставление, подведение итогов закупки (определение Победителя), в том числе </w:t>
      </w:r>
      <w:r>
        <w:rPr>
          <w:rFonts w:ascii="Times New Roman" w:hAnsi="Times New Roman" w:eastAsia="Times New Roman" w:cs="Times New Roman"/>
          <w:sz w:val="22"/>
          <w:szCs w:val="22"/>
        </w:rPr>
        <w:t xml:space="preserve">прямо или косвенно дал, согласился дать или предложил работнику Организатора, Заказчика, члену Закупочной комиссии</w:t>
      </w:r>
      <w:r>
        <w:rPr>
          <w:rFonts w:ascii="Times New Roman" w:hAnsi="Times New Roman" w:eastAsia="Times New Roman" w:cs="Times New Roman"/>
          <w:sz w:val="22"/>
          <w:szCs w:val="22"/>
        </w:rPr>
        <w:t xml:space="preserve"> или эксперту, осуществляв</w:t>
      </w:r>
      <w:r>
        <w:rPr>
          <w:rFonts w:ascii="Times New Roman" w:hAnsi="Times New Roman" w:eastAsia="Times New Roman" w:cs="Times New Roman"/>
          <w:sz w:val="22"/>
          <w:szCs w:val="22"/>
        </w:rPr>
        <w:t xml:space="preserve">шему</w:t>
      </w:r>
      <w:r>
        <w:rPr>
          <w:rFonts w:ascii="Times New Roman" w:hAnsi="Times New Roman" w:eastAsia="Times New Roman" w:cs="Times New Roman"/>
          <w:sz w:val="22"/>
          <w:szCs w:val="22"/>
        </w:rPr>
        <w:t xml:space="preserve"> экспертизу заявок,</w:t>
      </w:r>
      <w:r>
        <w:rPr>
          <w:rFonts w:ascii="Times New Roman" w:hAnsi="Times New Roman" w:eastAsia="Times New Roman" w:cs="Times New Roman"/>
          <w:sz w:val="22"/>
          <w:szCs w:val="22"/>
        </w:rPr>
        <w:t xml:space="preserve"> вознаграждение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любой форме: работу, услугу, какую-либо ценность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стимула,</w:t>
      </w:r>
      <w:r>
        <w:rPr>
          <w:rFonts w:ascii="Times New Roman" w:hAnsi="Times New Roman" w:eastAsia="Times New Roman" w:cs="Times New Roman"/>
          <w:sz w:val="22"/>
          <w:szCs w:val="22"/>
        </w:rPr>
        <w:t xml:space="preserve"> и (или) оказал каким-либо иным образом давление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w:t>
      </w:r>
      <w:bookmarkEnd w:id="49"/>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С целью предупреждения и противодействия противоправным действиям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Группе РусГидро организована круглосуточная «Линия доверия», обратиться на которую можно по телефону +7</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785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09</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37 (круглосуточно), или заполнив соответствующую форму на корпоративном сайте ПАО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«РусГидро», вкладка «Линия доверия».</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50" w:name="_Ref125361210"/>
      <w:r>
        <w:rPr>
          <w:rFonts w:ascii="Times New Roman" w:hAnsi="Times New Roman" w:eastAsia="Times New Roman" w:cs="Times New Roman"/>
          <w:sz w:val="22"/>
          <w:szCs w:val="22"/>
        </w:rPr>
      </w:r>
      <w:bookmarkStart w:id="51" w:name="_Toc186223857"/>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50"/>
      <w:r>
        <w:rPr>
          <w:rFonts w:ascii="Times New Roman" w:hAnsi="Times New Roman" w:eastAsia="Times New Roman" w:cs="Times New Roman"/>
          <w:sz w:val="22"/>
          <w:szCs w:val="22"/>
        </w:rPr>
      </w:r>
      <w:bookmarkEnd w:id="51"/>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52" w:name="_Ref127524530"/>
      <w:r>
        <w:rPr>
          <w:rFonts w:ascii="Times New Roman" w:hAnsi="Times New Roman" w:eastAsia="Times New Roman" w:cs="Times New Roman"/>
          <w:sz w:val="22"/>
          <w:szCs w:val="22"/>
        </w:rPr>
      </w:r>
      <w:bookmarkStart w:id="53" w:name="_Toc186223858"/>
      <w:r>
        <w:rPr>
          <w:rFonts w:ascii="Times New Roman" w:hAnsi="Times New Roman" w:eastAsia="Times New Roman" w:cs="Times New Roman"/>
          <w:sz w:val="22"/>
          <w:szCs w:val="22"/>
        </w:rPr>
        <w:t xml:space="preserve">Общие требования к Участникам</w:t>
      </w:r>
      <w:bookmarkEnd w:id="52"/>
      <w:r>
        <w:rPr>
          <w:rFonts w:ascii="Times New Roman" w:hAnsi="Times New Roman" w:eastAsia="Times New Roman" w:cs="Times New Roman"/>
          <w:sz w:val="22"/>
          <w:szCs w:val="22"/>
        </w:rPr>
      </w:r>
      <w:bookmarkEnd w:id="5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54" w:name="_Ref125361514"/>
      <w:r>
        <w:rPr>
          <w:rFonts w:ascii="Times New Roman" w:hAnsi="Times New Roman" w:eastAsia="Times New Roman" w:cs="Times New Roman"/>
          <w:sz w:val="22"/>
          <w:szCs w:val="22"/>
        </w:rPr>
        <w:t xml:space="preserve">Из лиц, указанных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частвовать в закупке может </w:t>
      </w:r>
      <w:r>
        <w:rPr>
          <w:rFonts w:ascii="Times New Roman" w:hAnsi="Times New Roman" w:eastAsia="Times New Roman" w:cs="Times New Roman"/>
          <w:sz w:val="22"/>
          <w:szCs w:val="22"/>
        </w:rPr>
        <w:t xml:space="preserve">любое </w:t>
      </w:r>
      <w:r>
        <w:rPr>
          <w:rFonts w:ascii="Times New Roman" w:hAnsi="Times New Roman" w:eastAsia="Times New Roman" w:cs="Times New Roman"/>
          <w:sz w:val="22"/>
          <w:szCs w:val="22"/>
        </w:rPr>
        <w:t xml:space="preserve">юридическое / физическое лицо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индивидуальный предприниматель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или несколько юридических / физических лиц</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rFonts w:ascii="Times New Roman" w:hAnsi="Times New Roman" w:eastAsia="Times New Roman" w:cs="Times New Roman"/>
          <w:sz w:val="22"/>
          <w:szCs w:val="22"/>
        </w:rPr>
        <w:t xml:space="preserve">. Исключение составляют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юридическ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физическ</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 лица, являющ</w:t>
      </w:r>
      <w:r>
        <w:rPr>
          <w:rFonts w:ascii="Times New Roman" w:hAnsi="Times New Roman" w:eastAsia="Times New Roman" w:cs="Times New Roman"/>
          <w:sz w:val="22"/>
          <w:szCs w:val="22"/>
        </w:rPr>
        <w:t xml:space="preserve">ие</w:t>
      </w:r>
      <w:r>
        <w:rPr>
          <w:rFonts w:ascii="Times New Roman" w:hAnsi="Times New Roman" w:eastAsia="Times New Roman" w:cs="Times New Roman"/>
          <w:sz w:val="22"/>
          <w:szCs w:val="22"/>
        </w:rPr>
        <w:t xml:space="preserve">ся иностранным агентом в соответствии с </w:t>
      </w:r>
      <w:r>
        <w:rPr>
          <w:rFonts w:ascii="Times New Roman" w:hAnsi="Times New Roman" w:eastAsia="Times New Roman" w:cs="Times New Roman"/>
          <w:sz w:val="22"/>
          <w:szCs w:val="22"/>
        </w:rPr>
        <w:t xml:space="preserve">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255-ФЗ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они не могут быть Участником, в том числе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группы лиц</w:t>
      </w:r>
      <w:r>
        <w:rPr>
          <w:rFonts w:ascii="Times New Roman" w:hAnsi="Times New Roman" w:eastAsia="Times New Roman" w:cs="Times New Roman"/>
          <w:sz w:val="22"/>
          <w:szCs w:val="22"/>
        </w:rPr>
        <w:t xml:space="preserve">.</w:t>
      </w:r>
      <w:bookmarkEnd w:id="5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Однако, чтобы претендовать на победу в закупке Участник самостоятельно или Коллективный участник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_Ref130308062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целом должен отвечать требованиям, 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Участникам установлены с учетом</w:t>
      </w:r>
      <w:r>
        <w:rPr>
          <w:rFonts w:ascii="Times New Roman" w:hAnsi="Times New Roman" w:eastAsia="Times New Roman" w:cs="Times New Roman"/>
          <w:sz w:val="22"/>
          <w:szCs w:val="22"/>
        </w:rPr>
        <w:t xml:space="preserve"> предмета договора,</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требований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Проекта договора (Приложение № 2)</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Установлены следующие т</w:t>
      </w:r>
      <w:r>
        <w:rPr>
          <w:rFonts w:ascii="Times New Roman" w:hAnsi="Times New Roman" w:eastAsia="Times New Roman" w:cs="Times New Roman"/>
          <w:sz w:val="22"/>
          <w:szCs w:val="22"/>
        </w:rPr>
        <w:t xml:space="preserve">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eastAsia="Times New Roman" w:cs="Times New Roman"/>
          <w:sz w:val="22"/>
          <w:szCs w:val="22"/>
        </w:rPr>
        <w:t xml:space="preserve">, которые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приведены в</w:t>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Приложении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обязательные требования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Участник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им соответствовать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специальные требования – </w:t>
      </w:r>
      <w:r>
        <w:rPr>
          <w:rFonts w:ascii="Times New Roman" w:hAnsi="Times New Roman" w:eastAsia="Times New Roman" w:cs="Times New Roman"/>
          <w:sz w:val="22"/>
          <w:szCs w:val="22"/>
        </w:rPr>
        <w:t xml:space="preserve">Участники должны им соответствовать, если они </w:t>
      </w:r>
      <w:r>
        <w:rPr>
          <w:rFonts w:ascii="Times New Roman" w:hAnsi="Times New Roman" w:eastAsia="Times New Roman" w:cs="Times New Roman"/>
          <w:sz w:val="22"/>
          <w:szCs w:val="22"/>
        </w:rPr>
        <w:t xml:space="preserve">установлены</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требования – </w:t>
      </w:r>
      <w:r>
        <w:rPr>
          <w:rFonts w:ascii="Times New Roman" w:hAnsi="Times New Roman" w:eastAsia="Times New Roman" w:cs="Times New Roman"/>
          <w:sz w:val="22"/>
          <w:szCs w:val="22"/>
        </w:rPr>
        <w:t xml:space="preserve">Участники должны им соответствовать, если они установлены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рамках требований к Участникам могут быть установлены</w:t>
      </w:r>
      <w:r>
        <w:rPr>
          <w:rFonts w:ascii="Times New Roman" w:hAnsi="Times New Roman" w:eastAsia="Times New Roman" w:cs="Times New Roman"/>
          <w:sz w:val="22"/>
          <w:szCs w:val="22"/>
        </w:rPr>
        <w:t xml:space="preserve"> дополнительные требования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 Коллективны</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участникам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_Ref130308111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 Генеральным подрядчикам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субподрядчиков (соисполнителей) из числа субъектов МСП</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55" w:name="_Ref125361969"/>
      <w:r>
        <w:rPr>
          <w:rFonts w:ascii="Times New Roman" w:hAnsi="Times New Roman" w:eastAsia="Times New Roman" w:cs="Times New Roman"/>
          <w:sz w:val="22"/>
          <w:szCs w:val="22"/>
        </w:rPr>
      </w:r>
      <w:bookmarkStart w:id="56" w:name="_Ref125361976"/>
      <w:r>
        <w:rPr>
          <w:rFonts w:ascii="Times New Roman" w:hAnsi="Times New Roman" w:eastAsia="Times New Roman" w:cs="Times New Roman"/>
          <w:sz w:val="22"/>
          <w:szCs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Требованиях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иное не установлено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57" w:name="_Ref130305355"/>
      <w:r>
        <w:rPr>
          <w:rFonts w:ascii="Times New Roman" w:hAnsi="Times New Roman" w:eastAsia="Times New Roman" w:cs="Times New Roman"/>
          <w:sz w:val="22"/>
          <w:szCs w:val="22"/>
        </w:rPr>
      </w:r>
      <w:bookmarkStart w:id="58" w:name="_Ref130308062"/>
      <w:r>
        <w:rPr>
          <w:rFonts w:ascii="Times New Roman" w:hAnsi="Times New Roman" w:eastAsia="Times New Roman" w:cs="Times New Roman"/>
          <w:sz w:val="22"/>
          <w:szCs w:val="22"/>
        </w:rPr>
      </w:r>
      <w:bookmarkStart w:id="59" w:name="_Ref130308111"/>
      <w:r>
        <w:rPr>
          <w:rFonts w:ascii="Times New Roman" w:hAnsi="Times New Roman" w:eastAsia="Times New Roman" w:cs="Times New Roman"/>
          <w:sz w:val="22"/>
          <w:szCs w:val="22"/>
        </w:rPr>
      </w:r>
      <w:bookmarkStart w:id="60" w:name="_Ref130308203"/>
      <w:r>
        <w:rPr>
          <w:rFonts w:ascii="Times New Roman" w:hAnsi="Times New Roman" w:eastAsia="Times New Roman" w:cs="Times New Roman"/>
          <w:sz w:val="22"/>
          <w:szCs w:val="22"/>
        </w:rPr>
      </w:r>
      <w:bookmarkStart w:id="61" w:name="_Ref130308255"/>
      <w:r>
        <w:rPr>
          <w:rFonts w:ascii="Times New Roman" w:hAnsi="Times New Roman" w:eastAsia="Times New Roman" w:cs="Times New Roman"/>
          <w:sz w:val="22"/>
          <w:szCs w:val="22"/>
        </w:rPr>
      </w:r>
      <w:bookmarkStart w:id="62" w:name="_Toc186223859"/>
      <w:r>
        <w:rPr>
          <w:rFonts w:ascii="Times New Roman" w:hAnsi="Times New Roman" w:eastAsia="Times New Roman" w:cs="Times New Roman"/>
          <w:sz w:val="22"/>
          <w:szCs w:val="22"/>
        </w:rPr>
        <w:t xml:space="preserve">Коллективные участники</w:t>
      </w:r>
      <w:bookmarkEnd w:id="55"/>
      <w:r>
        <w:rPr>
          <w:rFonts w:ascii="Times New Roman" w:hAnsi="Times New Roman" w:eastAsia="Times New Roman" w:cs="Times New Roman"/>
          <w:sz w:val="22"/>
          <w:szCs w:val="22"/>
        </w:rPr>
      </w:r>
      <w:bookmarkEnd w:id="56"/>
      <w:r>
        <w:rPr>
          <w:rFonts w:ascii="Times New Roman" w:hAnsi="Times New Roman" w:eastAsia="Times New Roman" w:cs="Times New Roman"/>
          <w:sz w:val="22"/>
          <w:szCs w:val="22"/>
        </w:rPr>
      </w:r>
      <w:bookmarkEnd w:id="57"/>
      <w:r>
        <w:rPr>
          <w:rFonts w:ascii="Times New Roman" w:hAnsi="Times New Roman" w:eastAsia="Times New Roman" w:cs="Times New Roman"/>
          <w:sz w:val="22"/>
          <w:szCs w:val="22"/>
        </w:rPr>
      </w:r>
      <w:bookmarkEnd w:id="58"/>
      <w:r>
        <w:rPr>
          <w:rFonts w:ascii="Times New Roman" w:hAnsi="Times New Roman" w:eastAsia="Times New Roman" w:cs="Times New Roman"/>
          <w:sz w:val="22"/>
          <w:szCs w:val="22"/>
        </w:rPr>
      </w:r>
      <w:bookmarkEnd w:id="59"/>
      <w:r>
        <w:rPr>
          <w:rFonts w:ascii="Times New Roman" w:hAnsi="Times New Roman" w:eastAsia="Times New Roman" w:cs="Times New Roman"/>
          <w:sz w:val="22"/>
          <w:szCs w:val="22"/>
        </w:rPr>
      </w:r>
      <w:bookmarkEnd w:id="60"/>
      <w:r>
        <w:rPr>
          <w:rFonts w:ascii="Times New Roman" w:hAnsi="Times New Roman" w:eastAsia="Times New Roman" w:cs="Times New Roman"/>
          <w:sz w:val="22"/>
          <w:szCs w:val="22"/>
        </w:rPr>
      </w:r>
      <w:bookmarkEnd w:id="61"/>
      <w:r>
        <w:rPr>
          <w:rFonts w:ascii="Times New Roman" w:hAnsi="Times New Roman" w:eastAsia="Times New Roman" w:cs="Times New Roman"/>
          <w:sz w:val="22"/>
          <w:szCs w:val="22"/>
        </w:rPr>
      </w:r>
      <w:bookmarkEnd w:id="62"/>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закупке могут участвовать </w:t>
      </w:r>
      <w:r>
        <w:rPr>
          <w:rFonts w:ascii="Times New Roman" w:hAnsi="Times New Roman" w:eastAsia="Times New Roman" w:cs="Times New Roman"/>
          <w:sz w:val="22"/>
          <w:szCs w:val="22"/>
        </w:rPr>
        <w:t xml:space="preserve">объединения юридических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физически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индивидуальные предприниматели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способные на законных основаниях выполнить требуемую поставку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Коллективный участник.</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Коллективным участником, дополнительно должны быть выполнены требования настоящего подраздела, а 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Коллективными участниками в составе заявки, установленные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63" w:name="_Ref125366972"/>
      <w:r>
        <w:rPr>
          <w:rFonts w:ascii="Times New Roman" w:hAnsi="Times New Roman" w:eastAsia="Times New Roman" w:cs="Times New Roman"/>
          <w:sz w:val="22"/>
          <w:szCs w:val="22"/>
        </w:rPr>
        <w:t xml:space="preserve">Члены Коллективного участника заключают между собой соглашение,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 и отвечающее следующим требованиям:</w:t>
      </w:r>
      <w:bookmarkEnd w:id="63"/>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должны быть определены права и обязанности сторон как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участия в закупке, так и в рамках исполнения Договора;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должно быть приведено распределение номенклатуры, объемов</w:t>
      </w:r>
      <w:r>
        <w:rPr>
          <w:rFonts w:ascii="Times New Roman" w:hAnsi="Times New Roman" w:eastAsia="Times New Roman" w:cs="Times New Roman"/>
          <w:sz w:val="22"/>
          <w:szCs w:val="22"/>
        </w:rPr>
        <w:t xml:space="preserve"> и стоимости</w:t>
      </w:r>
      <w:r>
        <w:rPr>
          <w:rFonts w:ascii="Times New Roman" w:hAnsi="Times New Roman" w:eastAsia="Times New Roman" w:cs="Times New Roman"/>
          <w:sz w:val="22"/>
          <w:szCs w:val="22"/>
        </w:rPr>
        <w:t xml:space="preserve">, а также сроков поставки продукции между членами Коллективного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должен быть определен лидер, который в дальнейшем представляет интересы каждого члена Коллективного участника во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взаимоотношениях с Организатором и Заказчиком;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соглашении должна быть установлена солидарная ответственность каждого члена Коллективного участника по обязательствам, связанным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в закупке, заключением и последующим исполнением Договора;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соглашением должно быть предусмотрено, что все операции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подготавливается и подается лидером от своего имени со ссылкой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Письме о подаче оферты</w:t>
      </w:r>
      <w:r>
        <w:rPr>
          <w:rFonts w:ascii="Times New Roman" w:hAnsi="Times New Roman" w:eastAsia="Times New Roman" w:cs="Times New Roman"/>
          <w:sz w:val="22"/>
          <w:szCs w:val="22"/>
        </w:rPr>
        <w:t xml:space="preserve">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то, что он представляет интересы Коллективного</w:t>
      </w:r>
      <w:r>
        <w:rPr>
          <w:rFonts w:ascii="Times New Roman" w:hAnsi="Times New Roman" w:eastAsia="Times New Roman" w:cs="Times New Roman"/>
          <w:sz w:val="22"/>
          <w:szCs w:val="22"/>
        </w:rPr>
        <w:t xml:space="preserve"> участника.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64" w:name="_Ref125368791"/>
      <w:r>
        <w:rPr>
          <w:rFonts w:ascii="Times New Roman" w:hAnsi="Times New Roman" w:eastAsia="Times New Roman" w:cs="Times New Roman"/>
          <w:sz w:val="22"/>
          <w:szCs w:val="22"/>
        </w:rPr>
        <w:t xml:space="preserve">Каждый член Коллективного участника (включая лидера Коллективного участника) должен отвечать всем обязательным требованиям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6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рассмотрении </w:t>
      </w:r>
      <w:r>
        <w:rPr>
          <w:rFonts w:ascii="Times New Roman" w:hAnsi="Times New Roman" w:eastAsia="Times New Roman" w:cs="Times New Roman"/>
          <w:sz w:val="22"/>
          <w:szCs w:val="22"/>
        </w:rPr>
        <w:t xml:space="preserve">и оценке </w:t>
      </w:r>
      <w:r>
        <w:rPr>
          <w:rFonts w:ascii="Times New Roman" w:hAnsi="Times New Roman" w:eastAsia="Times New Roman" w:cs="Times New Roman"/>
          <w:sz w:val="22"/>
          <w:szCs w:val="22"/>
        </w:rPr>
        <w:t xml:space="preserve">Коллективного участника на соответствие специальным требованиям</w:t>
      </w:r>
      <w:r>
        <w:rPr>
          <w:rFonts w:ascii="Times New Roman" w:hAnsi="Times New Roman" w:eastAsia="Times New Roman" w:cs="Times New Roman"/>
          <w:sz w:val="22"/>
          <w:szCs w:val="22"/>
        </w:rPr>
        <w:t xml:space="preserve"> 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указанных специальных</w:t>
      </w:r>
      <w:r>
        <w:rPr>
          <w:rFonts w:ascii="Times New Roman" w:hAnsi="Times New Roman" w:eastAsia="Times New Roman" w:cs="Times New Roman"/>
          <w:sz w:val="22"/>
          <w:szCs w:val="22"/>
        </w:rPr>
        <w:t xml:space="preserve"> допусков, лицензий, разрешительных документов, членства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саморегулируемых организациях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законодательством (с уровнем ответственности пропорционально порученному объему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65" w:name="_Ref134705077"/>
      <w:r>
        <w:rPr>
          <w:rFonts w:ascii="Times New Roman" w:hAnsi="Times New Roman" w:eastAsia="Times New Roman" w:cs="Times New Roman"/>
          <w:sz w:val="22"/>
          <w:szCs w:val="22"/>
        </w:rPr>
        <w:t xml:space="preserve">При рассмотрении и оценке Коллективного участника на соответствие квалификационным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членов Коллективного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bookmarkStart w:id="66" w:name="_Hlk132708323"/>
      <w:r>
        <w:rPr>
          <w:rFonts w:ascii="Times New Roman" w:hAnsi="Times New Roman" w:eastAsia="Times New Roman" w:cs="Times New Roman"/>
          <w:sz w:val="22"/>
          <w:szCs w:val="22"/>
        </w:rPr>
        <w:t xml:space="preserve">наличие требуемого </w:t>
      </w:r>
      <w:r>
        <w:rPr>
          <w:rFonts w:ascii="Times New Roman" w:hAnsi="Times New Roman" w:eastAsia="Times New Roman" w:cs="Times New Roman"/>
          <w:sz w:val="22"/>
          <w:szCs w:val="22"/>
        </w:rPr>
        <w:t xml:space="preserve">оп</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обеспеченность материально-техническими ресурсами</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кадровыми ресурсами</w:t>
      </w:r>
      <w:bookmarkEnd w:id="66"/>
      <w:r>
        <w:rPr>
          <w:rFonts w:ascii="Times New Roman" w:hAnsi="Times New Roman" w:eastAsia="Times New Roman" w:cs="Times New Roman"/>
          <w:sz w:val="22"/>
          <w:szCs w:val="22"/>
        </w:rPr>
        <w:t xml:space="preserve">) суммируются.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подлежащие суммированию показатели, </w:t>
      </w:r>
      <w:r>
        <w:rPr>
          <w:rFonts w:ascii="Times New Roman" w:hAnsi="Times New Roman" w:eastAsia="Times New Roman" w:cs="Times New Roman"/>
          <w:sz w:val="22"/>
          <w:szCs w:val="22"/>
        </w:rPr>
        <w:t xml:space="preserve">относящиеся к качественным характеристикам требуемого опыта</w:t>
      </w:r>
      <w:r>
        <w:rPr>
          <w:rFonts w:ascii="Times New Roman" w:hAnsi="Times New Roman" w:eastAsia="Times New Roman" w:cs="Times New Roman"/>
          <w:sz w:val="22"/>
          <w:szCs w:val="22"/>
        </w:rPr>
        <w:t xml:space="preserve">, должны быть в наличии у членов Коллективного участника, которым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будет поручена непосредственная поставка продукции, требующая наличия указанного</w:t>
      </w:r>
      <w:r>
        <w:rPr>
          <w:rFonts w:ascii="Times New Roman" w:hAnsi="Times New Roman" w:eastAsia="Times New Roman" w:cs="Times New Roman"/>
          <w:sz w:val="22"/>
          <w:szCs w:val="22"/>
        </w:rPr>
        <w:t xml:space="preserve"> опыта и других показателей,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суммированию.</w:t>
      </w:r>
      <w:bookmarkEnd w:id="65"/>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67" w:name="_Ref125361726"/>
      <w:r>
        <w:rPr>
          <w:rFonts w:ascii="Times New Roman" w:hAnsi="Times New Roman" w:eastAsia="Times New Roman" w:cs="Times New Roman"/>
          <w:sz w:val="22"/>
          <w:szCs w:val="22"/>
        </w:rPr>
        <w:t xml:space="preserve">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7"/>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самостоятельно;</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принимать участие в этой же закупке в качестве Генерального подрядчика или субподрядчика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w:t>
      </w:r>
      <w:r>
        <w:rPr>
          <w:rFonts w:ascii="Times New Roman" w:hAnsi="Times New Roman" w:eastAsia="Times New Roman" w:cs="Times New Roman"/>
          <w:sz w:val="22"/>
          <w:szCs w:val="22"/>
        </w:rPr>
        <w:t xml:space="preserve">невыполнения данного</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все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лиц будут отклонены без рассмотрения по существу.</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несоответствия какого-либо из заявленных членов Коллективного участника установленным требованиям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w:t>
        </w:r>
        <w:r>
          <w:rPr>
            <w:rStyle w:val="1234"/>
            <w:rFonts w:ascii="Times New Roman" w:hAnsi="Times New Roman" w:eastAsia="Times New Roman" w:cs="Times New Roman"/>
            <w:sz w:val="22"/>
            <w:szCs w:val="22"/>
          </w:rPr>
          <w:t xml:space="preserve">е</w:t>
        </w:r>
        <w:r>
          <w:rPr>
            <w:rStyle w:val="1234"/>
            <w:rFonts w:ascii="Times New Roman" w:hAnsi="Times New Roman" w:eastAsia="Times New Roman" w:cs="Times New Roman"/>
            <w:sz w:val="22"/>
            <w:szCs w:val="22"/>
          </w:rPr>
          <w:t xml:space="preserve"> № 3</w:t>
        </w:r>
      </w:hyperlink>
      <w:r>
        <w:rPr>
          <w:rStyle w:val="1234"/>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несоблюдении вышеуказанных норм настоящего подраздела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такого Коллективного участника отклоняется.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68" w:name="_Ref125361702"/>
      <w:r>
        <w:rPr>
          <w:rFonts w:ascii="Times New Roman" w:hAnsi="Times New Roman" w:eastAsia="Times New Roman" w:cs="Times New Roman"/>
          <w:sz w:val="22"/>
          <w:szCs w:val="22"/>
        </w:rPr>
      </w:r>
      <w:bookmarkStart w:id="69" w:name="_Toc186223860"/>
      <w:r>
        <w:rPr>
          <w:rFonts w:ascii="Times New Roman" w:hAnsi="Times New Roman" w:eastAsia="Times New Roman" w:cs="Times New Roman"/>
          <w:sz w:val="22"/>
          <w:szCs w:val="22"/>
        </w:rPr>
        <w:t xml:space="preserve">Генеральные подрядчики</w:t>
      </w:r>
      <w:bookmarkEnd w:id="68"/>
      <w:r>
        <w:rPr>
          <w:rFonts w:ascii="Times New Roman" w:hAnsi="Times New Roman" w:eastAsia="Times New Roman" w:cs="Times New Roman"/>
          <w:sz w:val="22"/>
          <w:szCs w:val="22"/>
        </w:rPr>
      </w:r>
      <w:bookmarkEnd w:id="69"/>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только, если </w:t>
      </w:r>
      <w:r>
        <w:rPr>
          <w:rFonts w:ascii="Times New Roman" w:hAnsi="Times New Roman" w:eastAsia="Times New Roman" w:cs="Times New Roman"/>
          <w:sz w:val="22"/>
          <w:szCs w:val="22"/>
        </w:rPr>
        <w:t xml:space="preserve">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подается Участником от лица Генерального подрядчика</w:t>
      </w:r>
      <w:r>
        <w:rPr>
          <w:rFonts w:ascii="Times New Roman" w:hAnsi="Times New Roman" w:eastAsia="Times New Roman" w:cs="Times New Roman"/>
          <w:sz w:val="22"/>
          <w:szCs w:val="22"/>
        </w:rPr>
        <w:t xml:space="preserve">, дополнительно должны быть выполнены требования настоящего подраздела,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дополнительным документам, предоставляемым таким Участником в составе заявки, установленные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должен самостоятельно </w:t>
      </w:r>
      <w:r>
        <w:rPr>
          <w:rFonts w:ascii="Times New Roman" w:hAnsi="Times New Roman" w:eastAsia="Times New Roman" w:cs="Times New Roman"/>
          <w:sz w:val="22"/>
          <w:szCs w:val="22"/>
        </w:rPr>
        <w:t xml:space="preserve">отвечать всем обязательным требованиям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специальных требований</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касающихся членства в саморегулируемых </w:t>
      </w:r>
      <w:r>
        <w:rPr>
          <w:rFonts w:ascii="Times New Roman" w:hAnsi="Times New Roman" w:eastAsia="Times New Roman" w:cs="Times New Roman"/>
          <w:sz w:val="22"/>
          <w:szCs w:val="22"/>
        </w:rPr>
        <w:t xml:space="preserve">организациях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w:t>
      </w:r>
      <w:r>
        <w:rPr>
          <w:rFonts w:ascii="Times New Roman" w:hAnsi="Times New Roman" w:eastAsia="Times New Roman" w:cs="Times New Roman"/>
          <w:sz w:val="22"/>
          <w:szCs w:val="22"/>
        </w:rPr>
        <w:t xml:space="preserve">иметь </w:t>
      </w:r>
      <w:r>
        <w:rPr>
          <w:rFonts w:ascii="Times New Roman" w:hAnsi="Times New Roman" w:eastAsia="Times New Roman" w:cs="Times New Roman"/>
          <w:sz w:val="22"/>
          <w:szCs w:val="22"/>
        </w:rPr>
        <w:t xml:space="preserve">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членство </w:t>
      </w:r>
      <w:r>
        <w:rPr>
          <w:rFonts w:ascii="Times New Roman" w:hAnsi="Times New Roman" w:eastAsia="Times New Roman" w:cs="Times New Roman"/>
          <w:sz w:val="22"/>
          <w:szCs w:val="22"/>
        </w:rPr>
        <w:t xml:space="preserve">с учетом требований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законодательств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такому членству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рамках </w:t>
      </w:r>
      <w:r>
        <w:rPr>
          <w:rFonts w:ascii="Times New Roman" w:hAnsi="Times New Roman" w:eastAsia="Times New Roman" w:cs="Times New Roman"/>
          <w:sz w:val="22"/>
          <w:szCs w:val="22"/>
        </w:rPr>
        <w:t xml:space="preserve">остальны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специальны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и квалификационны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отвечать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70" w:name="_Ref125368863"/>
      <w:r>
        <w:rPr>
          <w:rFonts w:ascii="Times New Roman" w:hAnsi="Times New Roman" w:eastAsia="Times New Roman" w:cs="Times New Roman"/>
          <w:sz w:val="22"/>
          <w:szCs w:val="22"/>
        </w:rPr>
        <w:t xml:space="preserve">Каждый </w:t>
      </w:r>
      <w:r>
        <w:rPr>
          <w:rFonts w:ascii="Times New Roman" w:hAnsi="Times New Roman" w:eastAsia="Times New Roman" w:cs="Times New Roman"/>
          <w:sz w:val="22"/>
          <w:szCs w:val="22"/>
        </w:rPr>
        <w:t xml:space="preserve">субподрядчик </w:t>
      </w:r>
      <w:r>
        <w:rPr>
          <w:rFonts w:ascii="Times New Roman" w:hAnsi="Times New Roman" w:eastAsia="Times New Roman" w:cs="Times New Roman"/>
          <w:sz w:val="22"/>
          <w:szCs w:val="22"/>
        </w:rPr>
        <w:t xml:space="preserve">из </w:t>
      </w:r>
      <w:r>
        <w:rPr>
          <w:rFonts w:ascii="Times New Roman" w:hAnsi="Times New Roman" w:eastAsia="Times New Roman" w:cs="Times New Roman"/>
          <w:sz w:val="22"/>
          <w:szCs w:val="22"/>
        </w:rPr>
        <w:t xml:space="preserve">привлекаемы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Генеральным подрядчиком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отвечать:</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обязательным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специальным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исключением требования о наличии членства в саморегулируемых организациях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квалификационным требованиям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их установления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w:t>
      </w:r>
      <w:r>
        <w:rPr>
          <w:rFonts w:ascii="Times New Roman" w:hAnsi="Times New Roman" w:eastAsia="Times New Roman" w:cs="Times New Roman"/>
          <w:sz w:val="22"/>
          <w:szCs w:val="22"/>
        </w:rPr>
        <w:t xml:space="preserve">соответствовать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специальным</w:t>
      </w:r>
      <w:r>
        <w:rPr>
          <w:rFonts w:ascii="Times New Roman" w:hAnsi="Times New Roman" w:eastAsia="Times New Roman" w:cs="Times New Roman"/>
          <w:sz w:val="22"/>
          <w:szCs w:val="22"/>
        </w:rPr>
        <w:t xml:space="preserve"> и квалификационным</w:t>
      </w:r>
      <w:r>
        <w:rPr>
          <w:rFonts w:ascii="Times New Roman" w:hAnsi="Times New Roman" w:eastAsia="Times New Roman" w:cs="Times New Roman"/>
          <w:sz w:val="22"/>
          <w:szCs w:val="22"/>
        </w:rPr>
        <w:t xml:space="preserve"> требованиям субподрядчик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w:t>
      </w:r>
      <w:r>
        <w:rPr>
          <w:rFonts w:ascii="Times New Roman" w:hAnsi="Times New Roman" w:eastAsia="Times New Roman" w:cs="Times New Roman"/>
          <w:sz w:val="22"/>
          <w:szCs w:val="22"/>
        </w:rPr>
        <w:t xml:space="preserve"> только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объема поставки продукции, который ему </w:t>
      </w:r>
      <w:r>
        <w:rPr>
          <w:rFonts w:ascii="Times New Roman" w:hAnsi="Times New Roman" w:eastAsia="Times New Roman" w:cs="Times New Roman"/>
          <w:sz w:val="22"/>
          <w:szCs w:val="22"/>
        </w:rPr>
        <w:t xml:space="preserve">поручен</w:t>
      </w:r>
      <w:r>
        <w:rPr>
          <w:rFonts w:ascii="Times New Roman" w:hAnsi="Times New Roman" w:eastAsia="Times New Roman" w:cs="Times New Roman"/>
          <w:sz w:val="22"/>
          <w:szCs w:val="22"/>
        </w:rPr>
        <w:t xml:space="preserve"> </w:t>
      </w:r>
      <w:bookmarkEnd w:id="70"/>
      <w:r>
        <w:rPr>
          <w:rFonts w:ascii="Times New Roman" w:hAnsi="Times New Roman" w:eastAsia="Times New Roman" w:cs="Times New Roman"/>
          <w:sz w:val="22"/>
          <w:szCs w:val="22"/>
        </w:rPr>
        <w:t xml:space="preserve">в соответствии с Планом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оценке и сопоставлении заявки Генерального подрядчика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квалификационным критериям (</w:t>
      </w:r>
      <w:r>
        <w:rPr>
          <w:rFonts w:ascii="Times New Roman" w:hAnsi="Times New Roman" w:eastAsia="Times New Roman" w:cs="Times New Roman"/>
          <w:sz w:val="22"/>
          <w:szCs w:val="22"/>
        </w:rPr>
        <w:t xml:space="preserve">если они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w:t>
      </w:r>
      <w:r>
        <w:rPr>
          <w:rFonts w:ascii="Times New Roman" w:hAnsi="Times New Roman" w:eastAsia="Times New Roman" w:cs="Times New Roman"/>
          <w:sz w:val="22"/>
          <w:szCs w:val="22"/>
        </w:rPr>
        <w:t xml:space="preserve">ны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4"/>
            <w:rFonts w:ascii="Times New Roman" w:hAnsi="Times New Roman" w:eastAsia="Times New Roman" w:cs="Times New Roman"/>
            <w:sz w:val="22"/>
            <w:szCs w:val="22"/>
          </w:rPr>
          <w:t xml:space="preserve">Порядке и критериях оценки и сопоставления заявок (Приложение № </w:t>
        </w:r>
        <w:r>
          <w:rPr>
            <w:rStyle w:val="1234"/>
            <w:rFonts w:ascii="Times New Roman" w:hAnsi="Times New Roman" w:eastAsia="Times New Roman" w:cs="Times New Roman"/>
            <w:sz w:val="22"/>
            <w:szCs w:val="22"/>
          </w:rPr>
          <w:t xml:space="preserve">8</w:t>
        </w:r>
        <w:r>
          <w:rPr>
            <w:rStyle w:val="1234"/>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количественные параметры деятельности Генерального подрядчика и субподрядчиков суммируются (</w:t>
      </w:r>
      <w:r>
        <w:rPr>
          <w:rFonts w:ascii="Times New Roman" w:hAnsi="Times New Roman" w:eastAsia="Times New Roman" w:cs="Times New Roman"/>
          <w:sz w:val="22"/>
          <w:szCs w:val="22"/>
        </w:rPr>
        <w:t xml:space="preserve">наличие требуемого опыта, обеспеченность материально-техническими ресурсами и кадровыми ресурсами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71" w:name="_Ref125361799"/>
      <w:r>
        <w:rPr>
          <w:rFonts w:ascii="Times New Roman" w:hAnsi="Times New Roman" w:eastAsia="Times New Roman" w:cs="Times New Roman"/>
          <w:sz w:val="22"/>
          <w:szCs w:val="22"/>
        </w:rPr>
        <w:t xml:space="preserve">Любое юридическое или физическое лицо (в том числе </w:t>
      </w:r>
      <w:r>
        <w:rPr>
          <w:rFonts w:ascii="Times New Roman" w:hAnsi="Times New Roman" w:eastAsia="Times New Roman" w:cs="Times New Roman"/>
          <w:sz w:val="22"/>
          <w:szCs w:val="22"/>
        </w:rPr>
        <w:t xml:space="preserve">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_Ref130308203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участием таких </w:t>
      </w:r>
      <w:r>
        <w:rPr>
          <w:rFonts w:ascii="Times New Roman" w:hAnsi="Times New Roman" w:eastAsia="Times New Roman" w:cs="Times New Roman"/>
          <w:sz w:val="22"/>
          <w:szCs w:val="22"/>
        </w:rPr>
        <w:t xml:space="preserve">лиц</w:t>
      </w:r>
      <w:r>
        <w:rPr>
          <w:rFonts w:ascii="Times New Roman" w:hAnsi="Times New Roman" w:eastAsia="Times New Roman" w:cs="Times New Roman"/>
          <w:sz w:val="22"/>
          <w:szCs w:val="22"/>
        </w:rPr>
        <w:t xml:space="preserve"> будут отклонены без рассмотрения по существу.</w:t>
      </w:r>
      <w:bookmarkEnd w:id="71"/>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не предусмотрен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рассмотрение и оценка </w:t>
      </w:r>
      <w:r>
        <w:rPr>
          <w:rFonts w:ascii="Times New Roman" w:hAnsi="Times New Roman" w:eastAsia="Times New Roman" w:cs="Times New Roman"/>
          <w:sz w:val="22"/>
          <w:szCs w:val="22"/>
        </w:rPr>
        <w:t xml:space="preserve">заявок Участников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привлекаемых субподрядчиков</w:t>
      </w:r>
      <w:r>
        <w:rPr>
          <w:rFonts w:ascii="Times New Roman" w:hAnsi="Times New Roman" w:eastAsia="Times New Roman" w:cs="Times New Roman"/>
          <w:sz w:val="22"/>
          <w:szCs w:val="22"/>
        </w:rPr>
        <w:t xml:space="preserve">, то при рассмотрении и оценке заявок к учету принимаются исключительно сведения о самом Участник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чем Участник не обязан предоставлять документы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 указанные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Требований к Участникам (Приложение № 3)</w:t>
        </w:r>
      </w:hyperlink>
      <w:r>
        <w:rPr>
          <w:rFonts w:ascii="Times New Roman" w:hAnsi="Times New Roman" w:eastAsia="Times New Roman" w:cs="Times New Roman"/>
          <w:sz w:val="22"/>
          <w:szCs w:val="22"/>
        </w:rPr>
        <w:t xml:space="preserve">.Ответственность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72" w:name="_Ref127524203"/>
      <w:r>
        <w:rPr>
          <w:rFonts w:ascii="Times New Roman" w:hAnsi="Times New Roman" w:eastAsia="Times New Roman" w:cs="Times New Roman"/>
          <w:sz w:val="22"/>
          <w:szCs w:val="22"/>
        </w:rPr>
      </w:r>
      <w:bookmarkStart w:id="73" w:name="_Toc186223861"/>
      <w:r>
        <w:rPr>
          <w:rFonts w:ascii="Times New Roman" w:hAnsi="Times New Roman" w:eastAsia="Times New Roman" w:cs="Times New Roman"/>
          <w:sz w:val="22"/>
          <w:szCs w:val="22"/>
        </w:rPr>
        <w:t xml:space="preserve">Привлечение субподрядчиков (соисполнителей) из числа субъектов МСП</w:t>
      </w:r>
      <w:bookmarkEnd w:id="72"/>
      <w:r>
        <w:rPr>
          <w:rFonts w:ascii="Times New Roman" w:hAnsi="Times New Roman" w:eastAsia="Times New Roman" w:cs="Times New Roman"/>
          <w:sz w:val="22"/>
          <w:szCs w:val="22"/>
        </w:rPr>
      </w:r>
      <w:bookmarkEnd w:id="7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w:t>
      </w:r>
      <w:r>
        <w:rPr>
          <w:rFonts w:ascii="Times New Roman" w:hAnsi="Times New Roman" w:eastAsia="Times New Roman" w:cs="Times New Roman"/>
          <w:sz w:val="22"/>
          <w:szCs w:val="22"/>
        </w:rPr>
        <w:t xml:space="preserve">а обязанность </w:t>
      </w:r>
      <w:r>
        <w:rPr>
          <w:rFonts w:ascii="Times New Roman" w:hAnsi="Times New Roman" w:eastAsia="Times New Roman" w:cs="Times New Roman"/>
          <w:sz w:val="22"/>
          <w:szCs w:val="22"/>
        </w:rPr>
        <w:t xml:space="preserve">Участников</w:t>
      </w:r>
      <w:r>
        <w:rPr>
          <w:rFonts w:ascii="Times New Roman" w:hAnsi="Times New Roman" w:eastAsia="Times New Roman" w:cs="Times New Roman"/>
          <w:sz w:val="22"/>
          <w:szCs w:val="22"/>
        </w:rPr>
        <w:t xml:space="preserve"> по привлечению</w:t>
      </w:r>
      <w:r>
        <w:rPr>
          <w:rFonts w:ascii="Times New Roman" w:hAnsi="Times New Roman" w:eastAsia="Times New Roman" w:cs="Times New Roman"/>
          <w:sz w:val="22"/>
          <w:szCs w:val="22"/>
        </w:rPr>
        <w:t xml:space="preserve"> к исполнению Договора субподрядчиков (соисполнителей) из числа субъектов МСП.</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Помимо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настоящего подраздела, </w:t>
      </w:r>
      <w:r>
        <w:rPr>
          <w:rFonts w:ascii="Times New Roman" w:hAnsi="Times New Roman" w:eastAsia="Times New Roman" w:cs="Times New Roman"/>
          <w:sz w:val="22"/>
          <w:szCs w:val="22"/>
        </w:rPr>
        <w:t xml:space="preserve">Участник </w:t>
      </w:r>
      <w:r>
        <w:rPr>
          <w:rFonts w:ascii="Times New Roman" w:hAnsi="Times New Roman" w:eastAsia="Times New Roman" w:cs="Times New Roman"/>
          <w:sz w:val="22"/>
          <w:szCs w:val="22"/>
        </w:rPr>
        <w:t xml:space="preserve">также</w:t>
      </w:r>
      <w:r>
        <w:rPr>
          <w:rFonts w:ascii="Times New Roman" w:hAnsi="Times New Roman" w:eastAsia="Times New Roman" w:cs="Times New Roman"/>
          <w:sz w:val="22"/>
          <w:szCs w:val="22"/>
        </w:rPr>
        <w:t xml:space="preserve"> должен выполнить</w:t>
      </w:r>
      <w:r>
        <w:rPr>
          <w:rFonts w:ascii="Times New Roman" w:hAnsi="Times New Roman" w:eastAsia="Times New Roman" w:cs="Times New Roman"/>
          <w:sz w:val="22"/>
          <w:szCs w:val="22"/>
        </w:rPr>
        <w:t xml:space="preserve"> требования к дополнительным документам, предоставляемым </w:t>
      </w:r>
      <w:r>
        <w:rPr>
          <w:rFonts w:ascii="Times New Roman" w:hAnsi="Times New Roman" w:eastAsia="Times New Roman" w:cs="Times New Roman"/>
          <w:sz w:val="22"/>
          <w:szCs w:val="22"/>
        </w:rPr>
        <w:t xml:space="preserve">им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заявки, установленные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Требований к</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w:t>
      </w:r>
      <w:r>
        <w:rPr>
          <w:rFonts w:ascii="Times New Roman" w:hAnsi="Times New Roman" w:eastAsia="Times New Roman" w:cs="Times New Roman"/>
          <w:sz w:val="22"/>
          <w:szCs w:val="22"/>
        </w:rPr>
        <w:t xml:space="preserve">ри </w:t>
      </w:r>
      <w:r>
        <w:rPr>
          <w:rFonts w:ascii="Times New Roman" w:hAnsi="Times New Roman" w:eastAsia="Times New Roman" w:cs="Times New Roman"/>
          <w:sz w:val="22"/>
          <w:szCs w:val="22"/>
        </w:rPr>
        <w:t xml:space="preserve">этом в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w:t>
      </w:r>
      <w:r>
        <w:rPr>
          <w:rFonts w:ascii="Times New Roman" w:hAnsi="Times New Roman" w:eastAsia="Times New Roman" w:cs="Times New Roman"/>
          <w:sz w:val="22"/>
          <w:szCs w:val="22"/>
        </w:rPr>
        <w:t xml:space="preserve"> привлекаемых</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субподрядчиков (соисполнителей) </w:t>
      </w:r>
      <w:r>
        <w:rPr>
          <w:rFonts w:ascii="Times New Roman" w:hAnsi="Times New Roman" w:eastAsia="Times New Roman" w:cs="Times New Roman"/>
          <w:sz w:val="22"/>
          <w:szCs w:val="22"/>
        </w:rPr>
        <w:t xml:space="preserve">из числа</w:t>
      </w:r>
      <w:r>
        <w:rPr>
          <w:rFonts w:ascii="Times New Roman" w:hAnsi="Times New Roman" w:eastAsia="Times New Roman" w:cs="Times New Roman"/>
          <w:sz w:val="22"/>
          <w:szCs w:val="22"/>
        </w:rPr>
        <w:t xml:space="preserve"> субъект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МСП</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является ли </w:t>
      </w:r>
      <w:r>
        <w:rPr>
          <w:rFonts w:ascii="Times New Roman" w:hAnsi="Times New Roman" w:eastAsia="Times New Roman" w:cs="Times New Roman"/>
          <w:sz w:val="22"/>
          <w:szCs w:val="22"/>
        </w:rPr>
        <w:t xml:space="preserve">самостоятельно Участник субъектом МСП.</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этом требования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Требований к</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Участникам (Приложение № 3)</w:t>
        </w:r>
      </w:hyperlink>
      <w:r>
        <w:rPr>
          <w:rFonts w:ascii="Times New Roman" w:hAnsi="Times New Roman" w:eastAsia="Times New Roman" w:cs="Times New Roman"/>
          <w:sz w:val="22"/>
          <w:szCs w:val="22"/>
        </w:rPr>
        <w:t xml:space="preserve"> применяются вне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зависимости от порядка рассмотрения и оценки заявок участников, являющихся </w:t>
      </w:r>
      <w:r>
        <w:rPr>
          <w:rFonts w:ascii="Times New Roman" w:hAnsi="Times New Roman" w:eastAsia="Times New Roman" w:cs="Times New Roman"/>
          <w:sz w:val="22"/>
          <w:szCs w:val="22"/>
        </w:rPr>
        <w:t xml:space="preserve">Г</w:t>
      </w:r>
      <w:r>
        <w:rPr>
          <w:rFonts w:ascii="Times New Roman" w:hAnsi="Times New Roman" w:eastAsia="Times New Roman" w:cs="Times New Roman"/>
          <w:sz w:val="22"/>
          <w:szCs w:val="22"/>
        </w:rPr>
        <w:t xml:space="preserve">енеральными подрядчиками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субподрядчиков, или без учета субподрядчиков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74" w:name="_Ref125473377"/>
      <w:r>
        <w:rPr>
          <w:rFonts w:ascii="Times New Roman" w:hAnsi="Times New Roman" w:eastAsia="Times New Roman" w:cs="Times New Roman"/>
          <w:sz w:val="22"/>
          <w:szCs w:val="22"/>
        </w:rPr>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Pr>
          <w:rFonts w:ascii="Times New Roman" w:hAnsi="Times New Roman" w:eastAsia="Times New Roman" w:cs="Times New Roman"/>
          <w:sz w:val="22"/>
          <w:szCs w:val="22"/>
        </w:rPr>
        <w:t xml:space="preserve">предоставления информации, указанной в</w:t>
      </w:r>
      <w:r>
        <w:rPr>
          <w:rFonts w:ascii="Times New Roman" w:hAnsi="Times New Roman" w:eastAsia="Times New Roman" w:cs="Times New Roman"/>
          <w:sz w:val="22"/>
          <w:szCs w:val="22"/>
        </w:rPr>
        <w:t xml:space="preserve"> Плане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74"/>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случае непредоставления </w:t>
      </w:r>
      <w:r>
        <w:rPr>
          <w:rFonts w:ascii="Times New Roman" w:hAnsi="Times New Roman" w:eastAsia="Times New Roman" w:cs="Times New Roman"/>
          <w:sz w:val="22"/>
          <w:szCs w:val="22"/>
        </w:rPr>
        <w:t xml:space="preserve">этой </w:t>
      </w:r>
      <w:r>
        <w:rPr>
          <w:rFonts w:ascii="Times New Roman" w:hAnsi="Times New Roman" w:eastAsia="Times New Roman" w:cs="Times New Roman"/>
          <w:sz w:val="22"/>
          <w:szCs w:val="22"/>
        </w:rPr>
        <w:t xml:space="preserve">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привлекаемые субъекты МСП входят в состав Коллективного участника</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_Ref130308255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то объем исполнения Договора таким Коллективным участником засчитывается в исполнение требования по привлечению субъектов МСП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субподрядчиков (соисполнителей), при условии выполнения </w:t>
      </w:r>
      <w:r>
        <w:rPr>
          <w:rFonts w:ascii="Times New Roman" w:hAnsi="Times New Roman" w:eastAsia="Times New Roman" w:cs="Times New Roman"/>
          <w:sz w:val="22"/>
          <w:szCs w:val="22"/>
        </w:rPr>
        <w:t xml:space="preserve">остальных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настоящего подраздела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sectPr>
          <w:headerReference w:type="default" r:id="rId9"/>
          <w:footerReference w:type="default" r:id="rId10"/>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75" w:name="_Ref125361211"/>
      <w:r>
        <w:rPr>
          <w:rFonts w:ascii="Times New Roman" w:hAnsi="Times New Roman" w:eastAsia="Times New Roman" w:cs="Times New Roman"/>
          <w:sz w:val="22"/>
          <w:szCs w:val="22"/>
        </w:rPr>
      </w:r>
      <w:bookmarkStart w:id="76" w:name="_Ref125367098"/>
      <w:r>
        <w:rPr>
          <w:rFonts w:ascii="Times New Roman" w:hAnsi="Times New Roman" w:eastAsia="Times New Roman" w:cs="Times New Roman"/>
          <w:sz w:val="22"/>
          <w:szCs w:val="22"/>
        </w:rPr>
      </w:r>
      <w:bookmarkStart w:id="77" w:name="_Ref125367107"/>
      <w:r>
        <w:rPr>
          <w:rFonts w:ascii="Times New Roman" w:hAnsi="Times New Roman" w:eastAsia="Times New Roman" w:cs="Times New Roman"/>
          <w:sz w:val="22"/>
          <w:szCs w:val="22"/>
        </w:rPr>
      </w:r>
      <w:bookmarkStart w:id="78" w:name="_Ref125367974"/>
      <w:r>
        <w:rPr>
          <w:rFonts w:ascii="Times New Roman" w:hAnsi="Times New Roman" w:eastAsia="Times New Roman" w:cs="Times New Roman"/>
          <w:sz w:val="22"/>
          <w:szCs w:val="22"/>
        </w:rPr>
      </w:r>
      <w:bookmarkStart w:id="79" w:name="_Toc186223862"/>
      <w:r>
        <w:rPr>
          <w:rFonts w:ascii="Times New Roman" w:hAnsi="Times New Roman" w:eastAsia="Times New Roman" w:cs="Times New Roman"/>
          <w:sz w:val="22"/>
          <w:szCs w:val="22"/>
        </w:rPr>
        <w:t xml:space="preserve">Порядок проведения закупки</w:t>
      </w:r>
      <w:bookmarkEnd w:id="75"/>
      <w:r>
        <w:rPr>
          <w:rFonts w:ascii="Times New Roman" w:hAnsi="Times New Roman" w:eastAsia="Times New Roman" w:cs="Times New Roman"/>
          <w:sz w:val="22"/>
          <w:szCs w:val="22"/>
        </w:rPr>
      </w:r>
      <w:bookmarkEnd w:id="76"/>
      <w:r>
        <w:rPr>
          <w:rFonts w:ascii="Times New Roman" w:hAnsi="Times New Roman" w:eastAsia="Times New Roman" w:cs="Times New Roman"/>
          <w:sz w:val="22"/>
          <w:szCs w:val="22"/>
        </w:rPr>
      </w:r>
      <w:bookmarkEnd w:id="77"/>
      <w:r>
        <w:rPr>
          <w:rFonts w:ascii="Times New Roman" w:hAnsi="Times New Roman" w:eastAsia="Times New Roman" w:cs="Times New Roman"/>
          <w:sz w:val="22"/>
          <w:szCs w:val="22"/>
        </w:rPr>
      </w:r>
      <w:bookmarkEnd w:id="78"/>
      <w:r>
        <w:rPr>
          <w:rFonts w:ascii="Times New Roman" w:hAnsi="Times New Roman" w:eastAsia="Times New Roman" w:cs="Times New Roman"/>
          <w:sz w:val="22"/>
          <w:szCs w:val="22"/>
        </w:rPr>
      </w:r>
      <w:bookmarkEnd w:id="79"/>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80" w:name="_Ref126141932"/>
      <w:r>
        <w:rPr>
          <w:rFonts w:ascii="Times New Roman" w:hAnsi="Times New Roman" w:eastAsia="Times New Roman" w:cs="Times New Roman"/>
          <w:sz w:val="22"/>
          <w:szCs w:val="22"/>
        </w:rPr>
      </w:r>
      <w:bookmarkStart w:id="81" w:name="_Toc186223863"/>
      <w:r>
        <w:rPr>
          <w:rFonts w:ascii="Times New Roman" w:hAnsi="Times New Roman" w:eastAsia="Times New Roman" w:cs="Times New Roman"/>
          <w:sz w:val="22"/>
          <w:szCs w:val="22"/>
        </w:rPr>
        <w:t xml:space="preserve">Общий порядок проведения закупки</w:t>
      </w:r>
      <w:bookmarkEnd w:id="80"/>
      <w:r>
        <w:rPr>
          <w:rFonts w:ascii="Times New Roman" w:hAnsi="Times New Roman" w:eastAsia="Times New Roman" w:cs="Times New Roman"/>
          <w:sz w:val="22"/>
          <w:szCs w:val="22"/>
        </w:rPr>
      </w:r>
      <w:bookmarkEnd w:id="81"/>
      <w:r>
        <w:rPr>
          <w:rFonts w:ascii="Times New Roman" w:hAnsi="Times New Roman" w:cs="Times New Roman"/>
          <w:sz w:val="22"/>
          <w:szCs w:val="22"/>
        </w:rPr>
      </w:r>
      <w:r>
        <w:rPr>
          <w:rFonts w:ascii="Times New Roman" w:hAnsi="Times New Roman" w:cs="Times New Roman"/>
          <w:sz w:val="22"/>
          <w:szCs w:val="22"/>
        </w:rPr>
      </w:r>
    </w:p>
    <w:p>
      <w:pPr>
        <w:pStyle w:val="1206"/>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проводится в следующем порядке:</w:t>
      </w:r>
      <w:r>
        <w:rPr>
          <w:rFonts w:ascii="Times New Roman" w:hAnsi="Times New Roman" w:cs="Times New Roman"/>
          <w:sz w:val="22"/>
          <w:szCs w:val="22"/>
        </w:rPr>
      </w:r>
      <w:r>
        <w:rPr>
          <w:rFonts w:ascii="Times New Roman" w:hAnsi="Times New Roman" w:cs="Times New Roman"/>
          <w:sz w:val="22"/>
          <w:szCs w:val="22"/>
        </w:rPr>
      </w:r>
    </w:p>
    <w:tbl>
      <w:tblPr>
        <w:tblStyle w:val="1231"/>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tblPrEx/>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Ô</w:t>
            </w:r>
            <w:r>
              <w:rPr>
                <w:rFonts w:ascii="Times New Roman" w:hAnsi="Times New Roman" w:cs="Times New Roman"/>
                <w:b w:val="0"/>
                <w:bCs/>
                <w:sz w:val="22"/>
                <w:szCs w:val="22"/>
              </w:rPr>
            </w:r>
            <w:r>
              <w:rPr>
                <w:rFonts w:ascii="Times New Roman" w:hAnsi="Times New Roman" w:cs="Times New Roman"/>
                <w:b w:val="0"/>
                <w:bCs/>
                <w:sz w:val="22"/>
                <w:szCs w:val="22"/>
              </w:rPr>
            </w:r>
          </w:p>
        </w:tc>
        <w:tc>
          <w:tcPr>
            <w:gridSpan w:val="7"/>
            <w:tcBorders>
              <w:right w:val="none" w:color="000000" w:sz="4" w:space="0"/>
            </w:tcBorders>
            <w:tcW w:w="13573" w:type="dxa"/>
            <w:textDirection w:val="lrTb"/>
            <w:noWrap w:val="false"/>
          </w:tcPr>
          <w:p>
            <w:pPr>
              <w:pStyle w:val="1210"/>
              <w:jc w:val="center"/>
              <w:spacing w:before="40" w:after="40"/>
              <w:rPr>
                <w:rFonts w:ascii="Times New Roman" w:hAnsi="Times New Roman" w:cs="Times New Roman"/>
                <w:b w:val="0"/>
                <w:bCs/>
                <w:sz w:val="22"/>
                <w:szCs w:val="22"/>
              </w:rPr>
            </w:pPr>
            <w:r>
              <w:rPr>
                <w:rFonts w:ascii="Times New Roman" w:hAnsi="Times New Roman" w:eastAsia="Times New Roman" w:cs="Times New Roman"/>
                <w:b w:val="0"/>
                <w:bCs/>
                <w:sz w:val="22"/>
                <w:szCs w:val="22"/>
              </w:rPr>
              <w:t xml:space="preserve">Официальное размещение Извещения и Документации о закупке</w:t>
            </w:r>
            <w:r>
              <w:rPr>
                <w:rFonts w:ascii="Times New Roman" w:hAnsi="Times New Roman" w:eastAsia="Times New Roman" w:cs="Times New Roman"/>
                <w:b w:val="0"/>
                <w:bCs/>
                <w:sz w:val="22"/>
                <w:szCs w:val="22"/>
              </w:rPr>
              <w:t xml:space="preserve"> </w:t>
            </w:r>
            <w:r>
              <w:rPr>
                <w:rFonts w:ascii="Times New Roman" w:hAnsi="Times New Roman" w:eastAsia="Times New Roman" w:cs="Times New Roman"/>
                <w:b w:val="0"/>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 w:val="0"/>
                <w:bCs/>
                <w:sz w:val="22"/>
                <w:szCs w:val="22"/>
              </w:rPr>
              <w:instrText xml:space="preserve"> REF _Ref130286532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 w:val="0"/>
                <w:bCs/>
                <w:sz w:val="22"/>
                <w:szCs w:val="22"/>
              </w:rPr>
              <w:t xml:space="preserve">4.2</w:t>
            </w:r>
            <w:r>
              <w:rPr>
                <w:rFonts w:ascii="Times New Roman" w:hAnsi="Times New Roman" w:eastAsia="Times New Roman" w:cs="Times New Roman"/>
                <w:bCs/>
                <w:sz w:val="22"/>
                <w:szCs w:val="22"/>
              </w:rPr>
              <w:fldChar w:fldCharType="end"/>
            </w:r>
            <w:r>
              <w:rPr>
                <w:rFonts w:ascii="Times New Roman" w:hAnsi="Times New Roman" w:eastAsia="Times New Roman" w:cs="Times New Roman"/>
                <w:b w:val="0"/>
                <w:bCs/>
                <w:sz w:val="22"/>
                <w:szCs w:val="22"/>
              </w:rPr>
              <w:t xml:space="preserve">)</w:t>
            </w:r>
            <w:r>
              <w:rPr>
                <w:rFonts w:ascii="Times New Roman" w:hAnsi="Times New Roman" w:cs="Times New Roman"/>
                <w:b w:val="0"/>
                <w:bCs/>
                <w:sz w:val="22"/>
                <w:szCs w:val="22"/>
              </w:rPr>
            </w:r>
            <w:r>
              <w:rPr>
                <w:rFonts w:ascii="Times New Roman" w:hAnsi="Times New Roman" w:cs="Times New Roman"/>
                <w:b w:val="0"/>
                <w:bCs/>
                <w:sz w:val="22"/>
                <w:szCs w:val="22"/>
              </w:rPr>
            </w:r>
          </w:p>
        </w:tc>
      </w:tr>
      <w:tr>
        <w:tblPrEx/>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Подготовка заявки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_Ref130281199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restart"/>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Предоставление разъяснений положений Документации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_Ref130394802 \r \h </w:instrText>
            </w:r>
            <w:r>
              <w:rPr>
                <w:rFonts w:ascii="Times New Roman" w:hAnsi="Times New Roman" w:eastAsia="Times New Roman" w:cs="Times New Roman"/>
                <w:bCs/>
                <w:sz w:val="22"/>
                <w:szCs w:val="22"/>
              </w:rPr>
              <w:instrText xml:space="preserve">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restart"/>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Внесение изменений в Извещение </w:t>
            </w:r>
            <w:r>
              <w:rPr>
                <w:rFonts w:ascii="Times New Roman" w:hAnsi="Times New Roman" w:eastAsia="Times New Roman" w:cs="Times New Roman"/>
                <w:bCs/>
                <w:sz w:val="22"/>
                <w:szCs w:val="22"/>
              </w:rPr>
              <w:t xml:space="preserve">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(или)</w:t>
            </w:r>
            <w:r>
              <w:rPr>
                <w:rFonts w:ascii="Times New Roman" w:hAnsi="Times New Roman" w:eastAsia="Times New Roman" w:cs="Times New Roman"/>
                <w:bCs/>
                <w:sz w:val="22"/>
                <w:szCs w:val="22"/>
              </w:rPr>
              <w:t xml:space="preserve"> Документацию о закупке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_Ref125362076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restart"/>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проведения закупки</w:t>
            </w:r>
            <w:r>
              <w:rPr>
                <w:rFonts w:ascii="Times New Roman" w:hAnsi="Times New Roman" w:eastAsia="Times New Roman" w:cs="Times New Roman"/>
                <w:bCs/>
                <w:sz w:val="22"/>
                <w:szCs w:val="22"/>
              </w:rPr>
              <w:t xml:space="preserve"> (отмена закупки)</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Подача заявок 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их</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прием</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Изменение и отзыв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заявок</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_Ref125362130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Borders>
              <w:bottom w:val="single" w:color="7F7F7F" w:themeColor="text1" w:themeTint="80" w:sz="4" w:space="0"/>
              <w:right w:val="none" w:color="000000" w:sz="4" w:space="0"/>
            </w:tcBorders>
            <w:tcW w:w="2231" w:type="dxa"/>
            <w:vAlign w:val="bottom"/>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6"/>
            <w:tcW w:w="11342"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Открытие доступа к заявкам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_Ref130221619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4.8</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Align w:val="center"/>
            <w:vMerge w:val="restart"/>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Отказ от проведения закупки (отмена закупки) по обстоятельствам непреодолимой силы в соответствии с гражданским законодательством</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_Ref126141962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4.17</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r>
      <w:tr>
        <w:tblPrEx/>
        <w:trPr>
          <w:trHeight w:val="276"/>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1"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Рассмотрение заявок (отборочная стадия)</w:t>
            </w:r>
            <w:r>
              <w:rPr>
                <w:rFonts w:ascii="Times New Roman" w:hAnsi="Times New Roman" w:eastAsia="Times New Roman" w:cs="Times New Roman"/>
                <w:bCs/>
                <w:sz w:val="22"/>
                <w:szCs w:val="22"/>
              </w:rPr>
              <w:t xml:space="preserve">, в том числе (при необходимости) проведение аккредитации</w:t>
            </w:r>
            <w:r>
              <w:rPr>
                <w:rFonts w:ascii="Times New Roman" w:hAnsi="Times New Roman" w:eastAsia="Times New Roman" w:cs="Times New Roman"/>
                <w:bCs/>
                <w:sz w:val="22"/>
                <w:szCs w:val="22"/>
              </w:rPr>
              <w:t xml:space="preserve">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_Ref125362364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4.9</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3336"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(предоставление национального режима или запрета)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_Ref186114626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Align w:val="center"/>
            <w:vMerge w:val="restart"/>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Направление дополнительных запросов разъяснений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_Ref125362381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4.10</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W w:w="2267" w:type="dxa"/>
            <w:vAlign w:val="center"/>
            <w:vMerge w:val="restart"/>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Признание закупки</w:t>
            </w:r>
            <w:r>
              <w:rPr>
                <w:rFonts w:ascii="Times New Roman" w:hAnsi="Times New Roman" w:eastAsia="Times New Roman" w:cs="Times New Roman"/>
                <w:bCs/>
                <w:sz w:val="22"/>
                <w:szCs w:val="22"/>
              </w:rPr>
              <w:br/>
              <w:t xml:space="preserve">несостоявшейся</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_Ref125364149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4.16</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tcBorders>
              <w:right w:val="none" w:color="000000" w:sz="4" w:space="0"/>
            </w:tcBorders>
            <w:tcW w:w="2231"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4"/>
            <w:tcW w:w="6667"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Переторжка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_Ref127536359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4.11</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r>
      <w:tr>
        <w:tblPrEx/>
        <w:trPr>
          <w:trHeight w:val="881"/>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Align w:val="center"/>
            <w:vMerge w:val="restart"/>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Оценка и сопоставлени</w:t>
            </w:r>
            <w:r>
              <w:rPr>
                <w:rFonts w:ascii="Times New Roman" w:hAnsi="Times New Roman" w:eastAsia="Times New Roman" w:cs="Times New Roman"/>
                <w:bCs/>
                <w:sz w:val="22"/>
                <w:szCs w:val="22"/>
              </w:rPr>
              <w:t xml:space="preserve">е</w:t>
            </w:r>
            <w:r>
              <w:rPr>
                <w:rFonts w:ascii="Times New Roman" w:hAnsi="Times New Roman" w:eastAsia="Times New Roman" w:cs="Times New Roman"/>
                <w:bCs/>
                <w:sz w:val="22"/>
                <w:szCs w:val="22"/>
              </w:rPr>
              <w:t xml:space="preserve"> заявок</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_Ref125362626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3"/>
            <w:tcW w:w="4448"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учета установленного преимущества в цене предложения, если</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применимо)</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_Ref186114626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408"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r>
      <w:tr>
        <w:tblPrEx/>
        <w:trPr>
          <w:trHeight w:val="3168"/>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tcW w:w="2219"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gridSpan w:val="3"/>
            <w:tcW w:w="4448" w:type="dxa"/>
            <w:textDirection w:val="lrTb"/>
            <w:noWrap w:val="false"/>
          </w:tcPr>
          <w:p>
            <w:r/>
            <w:r/>
          </w:p>
        </w:tc>
        <w:tc>
          <w:tcPr>
            <w:tcW w:w="2408"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W w:w="2267"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Ô</w:t>
            </w:r>
            <w:r>
              <w:rPr>
                <w:rFonts w:ascii="Times New Roman" w:hAnsi="Times New Roman" w:cs="Times New Roman"/>
                <w:bCs/>
                <w:sz w:val="22"/>
                <w:szCs w:val="22"/>
              </w:rPr>
            </w:r>
            <w:r>
              <w:rPr>
                <w:rFonts w:ascii="Times New Roman" w:hAnsi="Times New Roman" w:cs="Times New Roman"/>
                <w:bCs/>
                <w:sz w:val="22"/>
                <w:szCs w:val="22"/>
              </w:rPr>
            </w:r>
          </w:p>
        </w:tc>
        <w:tc>
          <w:tcPr>
            <w:gridSpan w:val="5"/>
            <w:tcW w:w="9075"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Подведение итогов закупки (определение Победителя)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_Ref125362658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4.15</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tcW w:w="2267"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c>
          <w:tcPr>
            <w:tcBorders>
              <w:right w:val="none" w:color="000000" w:sz="4" w:space="0"/>
            </w:tcBorders>
            <w:tcW w:w="2231" w:type="dxa"/>
            <w:vMerge w:val="continue"/>
            <w:textDirection w:val="lrTb"/>
            <w:noWrap w:val="false"/>
          </w:tcPr>
          <w:p>
            <w:pPr>
              <w:pStyle w:val="1210"/>
              <w:jc w:val="center"/>
              <w:spacing w:before="40" w:after="40"/>
              <w:rPr>
                <w:bCs/>
                <w:sz w:val="24"/>
                <w:szCs w:val="24"/>
              </w:rPr>
            </w:pPr>
            <w:r>
              <w:rPr>
                <w:bCs/>
                <w:sz w:val="24"/>
                <w:szCs w:val="24"/>
              </w:rPr>
            </w:r>
            <w:r>
              <w:rPr>
                <w:bCs/>
                <w:sz w:val="24"/>
                <w:szCs w:val="24"/>
              </w:rPr>
            </w:r>
            <w:r>
              <w:rPr>
                <w:bCs/>
                <w:sz w:val="24"/>
                <w:szCs w:val="24"/>
              </w:rPr>
            </w:r>
          </w:p>
        </w:tc>
      </w:tr>
      <w:tr>
        <w:tblPrEx/>
        <w:trPr/>
        <w:tc>
          <w:tcPr>
            <w:tcBorders>
              <w:left w:val="none" w:color="000000" w:sz="4" w:space="0"/>
            </w:tcBorders>
            <w:tcW w:w="430" w:type="dxa"/>
            <w:vAlign w:val="bottom"/>
            <w:textDirection w:val="lrTb"/>
            <w:noWrap w:val="false"/>
          </w:tcPr>
          <w:p>
            <w:pPr>
              <w:pStyle w:val="1210"/>
              <w:jc w:val="center"/>
              <w:spacing w:before="40" w:after="40"/>
              <w:rPr>
                <w:rFonts w:ascii="Times New Roman" w:hAnsi="Times New Roman" w:cs="Times New Roman"/>
                <w:bCs/>
                <w:sz w:val="22"/>
                <w:szCs w:val="22"/>
                <w:u w:val="single"/>
              </w:rPr>
            </w:pPr>
            <w:r>
              <w:rPr>
                <w:rFonts w:ascii="Times New Roman" w:hAnsi="Times New Roman" w:eastAsia="Times New Roman" w:cs="Times New Roman"/>
                <w:bCs/>
                <w:sz w:val="22"/>
                <w:szCs w:val="22"/>
                <w:u w:val="single"/>
              </w:rPr>
              <w:t xml:space="preserve">Ô</w:t>
            </w:r>
            <w:r>
              <w:rPr>
                <w:rFonts w:ascii="Times New Roman" w:hAnsi="Times New Roman" w:cs="Times New Roman"/>
                <w:bCs/>
                <w:sz w:val="22"/>
                <w:szCs w:val="22"/>
                <w:u w:val="single"/>
              </w:rPr>
            </w:r>
            <w:r>
              <w:rPr>
                <w:rFonts w:ascii="Times New Roman" w:hAnsi="Times New Roman" w:cs="Times New Roman"/>
                <w:bCs/>
                <w:sz w:val="22"/>
                <w:szCs w:val="22"/>
                <w:u w:val="single"/>
              </w:rPr>
            </w:r>
          </w:p>
        </w:tc>
        <w:tc>
          <w:tcPr>
            <w:tcW w:w="2221"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Заключение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_Ref138232981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5.2</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2221"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Применение законодательства о</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национальном режиме</w:t>
            </w:r>
            <w:r>
              <w:rPr>
                <w:rFonts w:ascii="Times New Roman" w:hAnsi="Times New Roman" w:eastAsia="Times New Roman" w:cs="Times New Roman"/>
                <w:bCs/>
                <w:sz w:val="22"/>
                <w:szCs w:val="22"/>
              </w:rPr>
              <w:br/>
            </w:r>
            <w:r>
              <w:rPr>
                <w:rFonts w:ascii="Times New Roman" w:hAnsi="Times New Roman" w:eastAsia="Times New Roman" w:cs="Times New Roman"/>
                <w:bCs/>
                <w:sz w:val="22"/>
                <w:szCs w:val="22"/>
              </w:rPr>
              <w:t xml:space="preserve">(в</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части ограничения на</w:t>
            </w:r>
            <w:r>
              <w:rPr>
                <w:rFonts w:ascii="Times New Roman" w:hAnsi="Times New Roman" w:eastAsia="Times New Roman" w:cs="Times New Roman"/>
                <w:bCs/>
                <w:sz w:val="22"/>
                <w:szCs w:val="22"/>
              </w:rPr>
              <w:t xml:space="preserve"> </w:t>
            </w:r>
            <w:r>
              <w:rPr>
                <w:rFonts w:ascii="Times New Roman" w:hAnsi="Times New Roman" w:eastAsia="Times New Roman" w:cs="Times New Roman"/>
                <w:bCs/>
                <w:sz w:val="22"/>
                <w:szCs w:val="22"/>
              </w:rPr>
              <w:t xml:space="preserve">стадии заключения договора)</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_Ref186114626 \r \h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4.13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cs="Times New Roman"/>
                <w:bCs/>
                <w:sz w:val="22"/>
                <w:szCs w:val="22"/>
              </w:rPr>
            </w:r>
            <w:r>
              <w:rPr>
                <w:rFonts w:ascii="Times New Roman" w:hAnsi="Times New Roman" w:cs="Times New Roman"/>
                <w:bCs/>
                <w:sz w:val="22"/>
                <w:szCs w:val="22"/>
              </w:rPr>
            </w:r>
          </w:p>
        </w:tc>
        <w:tc>
          <w:tcPr>
            <w:gridSpan w:val="2"/>
            <w:tcW w:w="4633"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Проведение преддоговорных переговоров</w:t>
            </w:r>
            <w:r>
              <w:rPr>
                <w:rFonts w:ascii="Times New Roman" w:hAnsi="Times New Roman" w:eastAsia="Times New Roman" w:cs="Times New Roman"/>
                <w:bCs/>
                <w:sz w:val="22"/>
                <w:szCs w:val="22"/>
              </w:rPr>
              <w:br/>
              <w:t xml:space="preserve">(подраздел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_Ref125552570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5.3</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 закупки)</w:t>
            </w:r>
            <w:r>
              <w:rPr>
                <w:rFonts w:ascii="Times New Roman" w:hAnsi="Times New Roman" w:cs="Times New Roman"/>
                <w:bCs/>
                <w:sz w:val="22"/>
                <w:szCs w:val="22"/>
              </w:rPr>
            </w:r>
            <w:r>
              <w:rPr>
                <w:rFonts w:ascii="Times New Roman" w:hAnsi="Times New Roman" w:cs="Times New Roman"/>
                <w:bCs/>
                <w:sz w:val="22"/>
                <w:szCs w:val="22"/>
              </w:rPr>
            </w:r>
          </w:p>
        </w:tc>
        <w:tc>
          <w:tcPr>
            <w:gridSpan w:val="2"/>
            <w:tcBorders>
              <w:right w:val="none" w:color="000000" w:sz="4" w:space="0"/>
            </w:tcBorders>
            <w:tcW w:w="4498" w:type="dxa"/>
            <w:textDirection w:val="lrTb"/>
            <w:noWrap w:val="false"/>
          </w:tcPr>
          <w:p>
            <w:pPr>
              <w:pStyle w:val="1210"/>
              <w:jc w:val="center"/>
              <w:spacing w:before="40" w:after="40"/>
              <w:rPr>
                <w:rFonts w:ascii="Times New Roman" w:hAnsi="Times New Roman" w:cs="Times New Roman"/>
                <w:bCs/>
                <w:sz w:val="22"/>
                <w:szCs w:val="22"/>
              </w:rPr>
            </w:pPr>
            <w:r>
              <w:rPr>
                <w:rFonts w:ascii="Times New Roman" w:hAnsi="Times New Roman" w:eastAsia="Times New Roman" w:cs="Times New Roman"/>
                <w:bCs/>
                <w:sz w:val="22"/>
                <w:szCs w:val="22"/>
              </w:rPr>
              <w:t xml:space="preserve">Уклонение Победителя</w:t>
            </w:r>
            <w:r>
              <w:rPr>
                <w:rFonts w:ascii="Times New Roman" w:hAnsi="Times New Roman" w:eastAsia="Times New Roman" w:cs="Times New Roman"/>
                <w:bCs/>
                <w:sz w:val="22"/>
                <w:szCs w:val="22"/>
              </w:rPr>
              <w:br/>
              <w:t xml:space="preserve">от заключения Договора (подраздел </w:t>
            </w:r>
            <w:r>
              <w:rPr>
                <w:rFonts w:ascii="Times New Roman" w:hAnsi="Times New Roman" w:eastAsia="Times New Roman" w:cs="Times New Roman"/>
                <w:bCs/>
                <w:sz w:val="22"/>
                <w:szCs w:val="22"/>
              </w:rPr>
              <w:fldChar w:fldCharType="begin"/>
            </w:r>
            <w:r>
              <w:rPr>
                <w:rFonts w:ascii="Times New Roman" w:hAnsi="Times New Roman" w:eastAsia="Times New Roman" w:cs="Times New Roman"/>
                <w:bCs/>
                <w:sz w:val="22"/>
                <w:szCs w:val="22"/>
              </w:rPr>
              <w:instrText xml:space="preserve"> REF _Ref125367068 \r \h  \* MERGEFORMAT </w:instrText>
            </w:r>
            <w:r>
              <w:rPr>
                <w:rFonts w:ascii="Times New Roman" w:hAnsi="Times New Roman" w:eastAsia="Times New Roman" w:cs="Times New Roman"/>
                <w:bCs/>
                <w:sz w:val="22"/>
                <w:szCs w:val="22"/>
              </w:rPr>
              <w:fldChar w:fldCharType="separate"/>
            </w:r>
            <w:r>
              <w:rPr>
                <w:rFonts w:ascii="Times New Roman" w:hAnsi="Times New Roman" w:eastAsia="Times New Roman" w:cs="Times New Roman"/>
                <w:bCs/>
                <w:sz w:val="22"/>
                <w:szCs w:val="22"/>
              </w:rPr>
              <w:t xml:space="preserve">5.4</w:t>
            </w:r>
            <w:r>
              <w:rPr>
                <w:rFonts w:ascii="Times New Roman" w:hAnsi="Times New Roman" w:eastAsia="Times New Roman" w:cs="Times New Roman"/>
                <w:bCs/>
                <w:sz w:val="22"/>
                <w:szCs w:val="22"/>
              </w:rPr>
              <w:fldChar w:fldCharType="end"/>
            </w:r>
            <w:r>
              <w:rPr>
                <w:rFonts w:ascii="Times New Roman" w:hAnsi="Times New Roman" w:eastAsia="Times New Roman" w:cs="Times New Roman"/>
                <w:bCs/>
                <w:sz w:val="22"/>
                <w:szCs w:val="22"/>
              </w:rPr>
              <w:t xml:space="preserve">)</w:t>
            </w:r>
            <w:r>
              <w:rPr>
                <w:rFonts w:ascii="Times New Roman" w:hAnsi="Times New Roman" w:eastAsia="Times New Roman" w:cs="Times New Roman"/>
                <w:bCs/>
                <w:sz w:val="22"/>
                <w:szCs w:val="22"/>
              </w:rPr>
              <w:br/>
            </w:r>
            <w:r>
              <w:rPr>
                <w:rFonts w:ascii="Times New Roman" w:hAnsi="Times New Roman" w:eastAsia="Times New Roman" w:cs="Times New Roman"/>
                <w:bCs/>
                <w:i/>
                <w:iCs/>
                <w:sz w:val="22"/>
                <w:szCs w:val="22"/>
              </w:rPr>
              <w:t xml:space="preserve">(опциональная процедура</w:t>
            </w:r>
            <w:r>
              <w:rPr>
                <w:rFonts w:ascii="Times New Roman" w:hAnsi="Times New Roman" w:eastAsia="Times New Roman" w:cs="Times New Roman"/>
                <w:bCs/>
                <w:i/>
                <w:iCs/>
                <w:sz w:val="22"/>
                <w:szCs w:val="22"/>
              </w:rPr>
              <w:t xml:space="preserve"> </w:t>
            </w:r>
            <w:r>
              <w:rPr>
                <w:rFonts w:ascii="Times New Roman" w:hAnsi="Times New Roman" w:eastAsia="Times New Roman" w:cs="Times New Roman"/>
                <w:bCs/>
                <w:i/>
                <w:iCs/>
                <w:sz w:val="22"/>
                <w:szCs w:val="22"/>
              </w:rPr>
              <w:t xml:space="preserve">закупки)</w:t>
            </w:r>
            <w:r>
              <w:rPr>
                <w:rFonts w:ascii="Times New Roman" w:hAnsi="Times New Roman" w:cs="Times New Roman"/>
                <w:bCs/>
                <w:sz w:val="22"/>
                <w:szCs w:val="22"/>
              </w:rPr>
            </w:r>
            <w:r>
              <w:rPr>
                <w:rFonts w:ascii="Times New Roman" w:hAnsi="Times New Roman" w:cs="Times New Roman"/>
                <w:bCs/>
                <w:sz w:val="22"/>
                <w:szCs w:val="22"/>
              </w:rPr>
            </w:r>
          </w:p>
        </w:tc>
      </w:tr>
    </w:tbl>
    <w:p>
      <w:pPr>
        <w:pStyle w:val="1210"/>
        <w:rPr>
          <w:rFonts w:ascii="Times New Roman" w:hAnsi="Times New Roman" w:cs="Times New Roman"/>
          <w:sz w:val="22"/>
          <w:szCs w:val="22"/>
        </w:rPr>
      </w:pPr>
      <w:r>
        <w:rPr>
          <w:rFonts w:ascii="Times New Roman" w:hAnsi="Times New Roman" w:eastAsia="Times New Roman" w:cs="Times New Roman"/>
          <w:sz w:val="22"/>
          <w:szCs w:val="22"/>
        </w:rPr>
      </w:r>
      <w:bookmarkStart w:id="82" w:name="_Ref125362061"/>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83" w:name="_Ref130286532"/>
      <w:r>
        <w:rPr>
          <w:rFonts w:ascii="Times New Roman" w:hAnsi="Times New Roman" w:eastAsia="Times New Roman" w:cs="Times New Roman"/>
          <w:sz w:val="22"/>
          <w:szCs w:val="22"/>
        </w:rPr>
      </w:r>
      <w:bookmarkStart w:id="84" w:name="_Toc186223864"/>
      <w:r>
        <w:rPr>
          <w:rFonts w:ascii="Times New Roman" w:hAnsi="Times New Roman" w:eastAsia="Times New Roman" w:cs="Times New Roman"/>
          <w:sz w:val="22"/>
          <w:szCs w:val="22"/>
        </w:rPr>
        <w:t xml:space="preserve">Официальное размещение Извещения и Документации о закупке</w:t>
      </w:r>
      <w:bookmarkEnd w:id="82"/>
      <w:r>
        <w:rPr>
          <w:rFonts w:ascii="Times New Roman" w:hAnsi="Times New Roman" w:eastAsia="Times New Roman" w:cs="Times New Roman"/>
          <w:sz w:val="22"/>
          <w:szCs w:val="22"/>
        </w:rPr>
      </w:r>
      <w:bookmarkEnd w:id="83"/>
      <w:r>
        <w:rPr>
          <w:rFonts w:ascii="Times New Roman" w:hAnsi="Times New Roman" w:eastAsia="Times New Roman" w:cs="Times New Roman"/>
          <w:sz w:val="22"/>
          <w:szCs w:val="22"/>
        </w:rPr>
      </w:r>
      <w:bookmarkEnd w:id="8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официально размещены </w:t>
      </w:r>
      <w:r>
        <w:rPr>
          <w:rFonts w:ascii="Times New Roman" w:hAnsi="Times New Roman" w:eastAsia="Times New Roman" w:cs="Times New Roman"/>
          <w:sz w:val="22"/>
          <w:szCs w:val="22"/>
        </w:rPr>
        <w:t xml:space="preserve">на Официальном сайте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доступны для ознакомления без взимания платы. Иные публикации не влекут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Организатора никаких последствий.</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последующим размещением ее </w:t>
      </w:r>
      <w:r>
        <w:rPr>
          <w:rFonts w:ascii="Times New Roman" w:hAnsi="Times New Roman" w:eastAsia="Times New Roman" w:cs="Times New Roman"/>
          <w:sz w:val="22"/>
          <w:szCs w:val="22"/>
        </w:rPr>
        <w:t xml:space="preserve">на </w:t>
      </w:r>
      <w:r>
        <w:rPr>
          <w:rFonts w:ascii="Times New Roman" w:hAnsi="Times New Roman" w:eastAsia="Times New Roman" w:cs="Times New Roman"/>
          <w:sz w:val="22"/>
          <w:szCs w:val="22"/>
        </w:rPr>
        <w:t xml:space="preserve">Официальном сайте (ЕИС) в течение 1 (одного) рабочего дня со дня устранения указанных неполадок.</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85" w:name="_Ref125362785"/>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частники могут получить Документацию о закупке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через ЭП. Порядок получения информации через ЭП определяется Регламентом ЭП,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которой проводится закупка.</w:t>
      </w:r>
      <w:bookmarkEnd w:id="85"/>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86" w:name="_Ref130281199"/>
      <w:r>
        <w:rPr>
          <w:rFonts w:ascii="Times New Roman" w:hAnsi="Times New Roman" w:eastAsia="Times New Roman" w:cs="Times New Roman"/>
          <w:sz w:val="22"/>
          <w:szCs w:val="22"/>
        </w:rPr>
      </w:r>
      <w:bookmarkStart w:id="87" w:name="_Ref130394681"/>
      <w:r>
        <w:rPr>
          <w:rFonts w:ascii="Times New Roman" w:hAnsi="Times New Roman" w:eastAsia="Times New Roman" w:cs="Times New Roman"/>
          <w:sz w:val="22"/>
          <w:szCs w:val="22"/>
        </w:rPr>
      </w:r>
      <w:bookmarkStart w:id="88" w:name="_Toc186223865"/>
      <w:r>
        <w:rPr>
          <w:rFonts w:ascii="Times New Roman" w:hAnsi="Times New Roman" w:eastAsia="Times New Roman" w:cs="Times New Roman"/>
          <w:sz w:val="22"/>
          <w:szCs w:val="22"/>
        </w:rPr>
        <w:t xml:space="preserve">Подготовка заявки</w:t>
      </w:r>
      <w:bookmarkEnd w:id="86"/>
      <w:r>
        <w:rPr>
          <w:rFonts w:ascii="Times New Roman" w:hAnsi="Times New Roman" w:eastAsia="Times New Roman" w:cs="Times New Roman"/>
          <w:sz w:val="22"/>
          <w:szCs w:val="22"/>
        </w:rPr>
      </w:r>
      <w:bookmarkEnd w:id="87"/>
      <w:r>
        <w:rPr>
          <w:rFonts w:ascii="Times New Roman" w:hAnsi="Times New Roman" w:eastAsia="Times New Roman" w:cs="Times New Roman"/>
          <w:sz w:val="22"/>
          <w:szCs w:val="22"/>
        </w:rPr>
      </w:r>
      <w:bookmarkEnd w:id="88"/>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заявку</w:t>
      </w:r>
      <w:r>
        <w:rPr>
          <w:rFonts w:ascii="Times New Roman" w:hAnsi="Times New Roman" w:eastAsia="Times New Roman" w:cs="Times New Roman"/>
          <w:sz w:val="22"/>
          <w:szCs w:val="22"/>
        </w:rPr>
        <w:t xml:space="preserve"> с учетом требований</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самостоятельно несет все расходы, связанные с подготовкой и подачей заявки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Организатор (Заказчик) по этим расходам не отвеч</w:t>
      </w:r>
      <w:r>
        <w:rPr>
          <w:rFonts w:ascii="Times New Roman" w:hAnsi="Times New Roman" w:eastAsia="Times New Roman" w:cs="Times New Roman"/>
          <w:sz w:val="22"/>
          <w:szCs w:val="22"/>
        </w:rPr>
        <w:t xml:space="preserve">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89" w:name="_Ref125365866"/>
      <w:r>
        <w:rPr>
          <w:rFonts w:ascii="Times New Roman" w:hAnsi="Times New Roman" w:eastAsia="Times New Roman" w:cs="Times New Roman"/>
          <w:sz w:val="22"/>
          <w:szCs w:val="22"/>
        </w:rPr>
        <w:t xml:space="preserve">Участник должен подготовить заявку, </w:t>
      </w:r>
      <w:r>
        <w:rPr>
          <w:rFonts w:ascii="Times New Roman" w:hAnsi="Times New Roman" w:eastAsia="Times New Roman" w:cs="Times New Roman"/>
          <w:sz w:val="22"/>
          <w:szCs w:val="22"/>
        </w:rPr>
        <w:t xml:space="preserve">включающую в себя полный комплект документов согласно перечню, определенному </w:t>
      </w:r>
      <w:hyperlink w:tooltip="#Прил06_СоставЗаявки" w:anchor="Прил06_СоставЗаявки" w:history="1">
        <w:r>
          <w:rPr>
            <w:rStyle w:val="1234"/>
            <w:rFonts w:ascii="Times New Roman" w:hAnsi="Times New Roman" w:eastAsia="Times New Roman" w:cs="Times New Roman"/>
            <w:sz w:val="22"/>
            <w:szCs w:val="22"/>
          </w:rPr>
          <w:t xml:space="preserve">Приложением № </w:t>
        </w:r>
        <w:r>
          <w:rPr>
            <w:rStyle w:val="1234"/>
            <w:rFonts w:ascii="Times New Roman" w:hAnsi="Times New Roman" w:eastAsia="Times New Roman" w:cs="Times New Roman"/>
            <w:sz w:val="22"/>
            <w:szCs w:val="22"/>
          </w:rPr>
          <w:t xml:space="preserve">6</w:t>
        </w:r>
        <w:r>
          <w:rPr>
            <w:rStyle w:val="1234"/>
            <w:rFonts w:ascii="Times New Roman" w:hAnsi="Times New Roman" w:eastAsia="Times New Roman" w:cs="Times New Roman"/>
            <w:sz w:val="22"/>
            <w:szCs w:val="22"/>
          </w:rPr>
          <w:t xml:space="preserve"> – Состав заявки</w:t>
        </w:r>
      </w:hyperlink>
      <w:r>
        <w:rPr>
          <w:rFonts w:ascii="Times New Roman" w:hAnsi="Times New Roman" w:eastAsia="Times New Roman" w:cs="Times New Roman"/>
          <w:sz w:val="22"/>
          <w:szCs w:val="22"/>
        </w:rPr>
        <w:t xml:space="preserve">. Образцы форм документов, включаемых в состав заявки, а также инструкции по их подготовке, приведены в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90" w:name="_Ref130394854"/>
      <w:r>
        <w:rPr>
          <w:rFonts w:ascii="Times New Roman" w:hAnsi="Times New Roman" w:eastAsia="Times New Roman" w:cs="Times New Roman"/>
          <w:sz w:val="22"/>
          <w:szCs w:val="22"/>
        </w:rPr>
        <w:t xml:space="preserve">Участник имеет право подать только одну за</w:t>
      </w:r>
      <w:r>
        <w:rPr>
          <w:rFonts w:ascii="Times New Roman" w:hAnsi="Times New Roman" w:eastAsia="Times New Roman" w:cs="Times New Roman"/>
          <w:sz w:val="22"/>
          <w:szCs w:val="22"/>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9"/>
      <w:r>
        <w:rPr>
          <w:rFonts w:ascii="Times New Roman" w:hAnsi="Times New Roman" w:eastAsia="Times New Roman" w:cs="Times New Roman"/>
          <w:sz w:val="22"/>
          <w:szCs w:val="22"/>
        </w:rPr>
      </w:r>
      <w:bookmarkEnd w:id="90"/>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91" w:name="_Ref125361260"/>
      <w:r>
        <w:rPr>
          <w:rFonts w:ascii="Times New Roman" w:hAnsi="Times New Roman" w:eastAsia="Times New Roman" w:cs="Times New Roman"/>
          <w:sz w:val="22"/>
          <w:szCs w:val="22"/>
        </w:rPr>
      </w:r>
      <w:bookmarkStart w:id="92" w:name="_Ref125362071"/>
      <w:r>
        <w:rPr>
          <w:rFonts w:ascii="Times New Roman" w:hAnsi="Times New Roman" w:eastAsia="Times New Roman" w:cs="Times New Roman"/>
          <w:sz w:val="22"/>
          <w:szCs w:val="22"/>
        </w:rPr>
      </w:r>
      <w:bookmarkStart w:id="93" w:name="_Ref125366672"/>
      <w:r>
        <w:rPr>
          <w:rFonts w:ascii="Times New Roman" w:hAnsi="Times New Roman" w:eastAsia="Times New Roman" w:cs="Times New Roman"/>
          <w:sz w:val="22"/>
          <w:szCs w:val="22"/>
        </w:rPr>
        <w:t xml:space="preserve">Заявка </w:t>
      </w:r>
      <w:r>
        <w:rPr>
          <w:rFonts w:ascii="Times New Roman" w:hAnsi="Times New Roman" w:eastAsia="Times New Roman" w:cs="Times New Roman"/>
          <w:sz w:val="22"/>
          <w:szCs w:val="22"/>
        </w:rPr>
        <w:t xml:space="preserve">должна </w:t>
      </w:r>
      <w:r>
        <w:rPr>
          <w:rFonts w:ascii="Times New Roman" w:hAnsi="Times New Roman" w:eastAsia="Times New Roman" w:cs="Times New Roman"/>
          <w:sz w:val="22"/>
          <w:szCs w:val="22"/>
        </w:rPr>
        <w:t xml:space="preserve">быть действительна в течение срока проведения закупки и до истечения срока, отведенного на заключение Договора (пункт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любом случае этот срок должен быть не менее чем 90 (девяносто) календарных дней с даты </w:t>
      </w:r>
      <w:r>
        <w:rPr>
          <w:rFonts w:ascii="Times New Roman" w:hAnsi="Times New Roman" w:eastAsia="Times New Roman" w:cs="Times New Roman"/>
          <w:sz w:val="22"/>
          <w:szCs w:val="22"/>
        </w:rPr>
        <w:t xml:space="preserve">окончания срока подачи заявок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Указание меньшего срока действия заявки в Письме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может служить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Все документы, входящие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подготовлены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русском язык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составляют </w:t>
      </w:r>
      <w:r>
        <w:rPr>
          <w:rFonts w:ascii="Times New Roman" w:hAnsi="Times New Roman" w:eastAsia="Times New Roman" w:cs="Times New Roman"/>
          <w:sz w:val="22"/>
          <w:szCs w:val="22"/>
        </w:rPr>
        <w:t xml:space="preserve">документ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оригиналы которых выданы Участнику третьими лицами на ином языке</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на языке оригинала при условии, что к ним приложен перевод </w:t>
      </w:r>
      <w:r>
        <w:rPr>
          <w:rFonts w:ascii="Times New Roman" w:hAnsi="Times New Roman" w:eastAsia="Times New Roman" w:cs="Times New Roman"/>
          <w:sz w:val="22"/>
          <w:szCs w:val="22"/>
        </w:rPr>
        <w:t xml:space="preserve">этих документов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русский язык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специально оговоренных случаях</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апостилем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согласно Гаагской конвенции 1961 года</w:t>
      </w:r>
      <w:r>
        <w:rPr>
          <w:rFonts w:ascii="Times New Roman" w:hAnsi="Times New Roman" w:eastAsia="Times New Roman" w:cs="Times New Roman"/>
          <w:sz w:val="22"/>
          <w:szCs w:val="22"/>
        </w:rPr>
        <w:t xml:space="preserve">).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рассматривать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переведенные на русский язык.</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Все суммы денежных средств в документах, входящих в </w:t>
      </w:r>
      <w:r>
        <w:rPr>
          <w:rFonts w:ascii="Times New Roman" w:hAnsi="Times New Roman" w:eastAsia="Times New Roman" w:cs="Times New Roman"/>
          <w:sz w:val="22"/>
          <w:szCs w:val="22"/>
        </w:rPr>
        <w:t xml:space="preserve">состав </w:t>
      </w:r>
      <w:r>
        <w:rPr>
          <w:rFonts w:ascii="Times New Roman" w:hAnsi="Times New Roman" w:eastAsia="Times New Roman" w:cs="Times New Roman"/>
          <w:sz w:val="22"/>
          <w:szCs w:val="22"/>
        </w:rPr>
        <w:t xml:space="preserve">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должны быть выражены в российских рублях</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сключение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составляют</w:t>
      </w:r>
      <w:r>
        <w:rPr>
          <w:rFonts w:ascii="Times New Roman" w:hAnsi="Times New Roman" w:eastAsia="Times New Roman" w:cs="Times New Roman"/>
          <w:sz w:val="22"/>
          <w:szCs w:val="22"/>
        </w:rPr>
        <w:t xml:space="preserve"> документы</w:t>
      </w:r>
      <w:r>
        <w:rPr>
          <w:rFonts w:ascii="Times New Roman" w:hAnsi="Times New Roman" w:eastAsia="Times New Roman" w:cs="Times New Roman"/>
          <w:sz w:val="22"/>
          <w:szCs w:val="22"/>
        </w:rPr>
        <w:t xml:space="preserve">, оригиналы которых выданы Участнику третьими лицами с выражением сумм денежных средств в иных валютах</w:t>
      </w:r>
      <w:r>
        <w:rPr>
          <w:rFonts w:ascii="Times New Roman" w:hAnsi="Times New Roman" w:eastAsia="Times New Roman" w:cs="Times New Roman"/>
          <w:sz w:val="22"/>
          <w:szCs w:val="22"/>
        </w:rPr>
        <w:t xml:space="preserve">: они</w:t>
      </w:r>
      <w:r>
        <w:rPr>
          <w:rFonts w:ascii="Times New Roman" w:hAnsi="Times New Roman" w:eastAsia="Times New Roman" w:cs="Times New Roman"/>
          <w:sz w:val="22"/>
          <w:szCs w:val="22"/>
        </w:rPr>
        <w:t xml:space="preserve"> могут быть представлены в валюте оригинала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 что к ним будут приложены комментарии с переводом этих сумм в российские рубли</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официально</w:t>
      </w:r>
      <w:r>
        <w:rPr>
          <w:rFonts w:ascii="Times New Roman" w:hAnsi="Times New Roman" w:eastAsia="Times New Roman" w:cs="Times New Roman"/>
          <w:sz w:val="22"/>
          <w:szCs w:val="22"/>
        </w:rPr>
        <w:t xml:space="preserve">му</w:t>
      </w:r>
      <w:r>
        <w:rPr>
          <w:rFonts w:ascii="Times New Roman" w:hAnsi="Times New Roman" w:eastAsia="Times New Roman" w:cs="Times New Roman"/>
          <w:sz w:val="22"/>
          <w:szCs w:val="22"/>
        </w:rPr>
        <w:t xml:space="preserve"> курс</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установленному </w:t>
      </w:r>
      <w:r>
        <w:rPr>
          <w:rFonts w:ascii="Times New Roman" w:hAnsi="Times New Roman" w:eastAsia="Times New Roman" w:cs="Times New Roman"/>
          <w:sz w:val="22"/>
          <w:szCs w:val="22"/>
        </w:rPr>
        <w:t xml:space="preserve">Центральным банком Российской Федерации</w:t>
      </w:r>
      <w:r>
        <w:rPr>
          <w:rFonts w:ascii="Times New Roman" w:hAnsi="Times New Roman" w:eastAsia="Times New Roman" w:cs="Times New Roman"/>
          <w:sz w:val="22"/>
          <w:szCs w:val="22"/>
        </w:rPr>
        <w:t xml:space="preserve"> на дату выдачи документа</w:t>
      </w:r>
      <w:r>
        <w:rPr>
          <w:rFonts w:ascii="Times New Roman" w:hAnsi="Times New Roman" w:eastAsia="Times New Roman" w:cs="Times New Roman"/>
          <w:sz w:val="22"/>
          <w:szCs w:val="22"/>
        </w:rPr>
        <w:t xml:space="preserve">, с указанием такого курса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94" w:name="_Ref125370700"/>
      <w:r>
        <w:rPr>
          <w:rFonts w:ascii="Times New Roman" w:hAnsi="Times New Roman" w:eastAsia="Times New Roman" w:cs="Times New Roman"/>
          <w:sz w:val="22"/>
          <w:szCs w:val="22"/>
        </w:rPr>
      </w:r>
      <w:bookmarkStart w:id="95" w:name="_Ref125370708"/>
      <w:r>
        <w:rPr>
          <w:rFonts w:ascii="Times New Roman" w:hAnsi="Times New Roman" w:eastAsia="Times New Roman" w:cs="Times New Roman"/>
          <w:sz w:val="22"/>
          <w:szCs w:val="22"/>
        </w:rPr>
        <w:t xml:space="preserve">Итоговая стоимость заявки (цена Договора) без учета НДС не должна превышать установленную Заказчиком НМЦ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противном случае заявка будет отклонена.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стоимость заявки (цена Договора) должна включать в себя сумму всех расходов, предусмотренных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Техническими требованиями (Приложение № 1)</w:t>
        </w:r>
      </w:hyperlink>
      <w:r>
        <w:rPr>
          <w:rFonts w:ascii="Times New Roman" w:hAnsi="Times New Roman" w:eastAsia="Times New Roman" w:cs="Times New Roman"/>
          <w:sz w:val="22"/>
          <w:szCs w:val="22"/>
        </w:rPr>
        <w:t xml:space="preserve"> и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Проектом договора (Приложение № 2)</w:t>
        </w:r>
      </w:hyperlink>
      <w:r>
        <w:rPr>
          <w:rFonts w:ascii="Times New Roman" w:hAnsi="Times New Roman" w:eastAsia="Times New Roman" w:cs="Times New Roman"/>
          <w:sz w:val="22"/>
          <w:szCs w:val="22"/>
        </w:rPr>
        <w:t xml:space="preserve">,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сумма НДС (в случае его уплаты) выделяется отдельно и не входит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итоговую стоимость заявки Участника, являющегося плательщиком НДС.</w:t>
      </w:r>
      <w:bookmarkEnd w:id="94"/>
      <w:r>
        <w:rPr>
          <w:sz w:val="22"/>
          <w:szCs w:val="22"/>
        </w:rPr>
      </w:r>
      <w:bookmarkEnd w:id="95"/>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качестве Технического предложения </w:t>
      </w:r>
      <w:r>
        <w:rPr>
          <w:rFonts w:ascii="Times New Roman" w:hAnsi="Times New Roman" w:eastAsia="Times New Roman" w:cs="Times New Roman"/>
          <w:sz w:val="22"/>
          <w:szCs w:val="22"/>
        </w:rPr>
        <w:t xml:space="preserve">Участник в составе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 по установленной форме (форма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согласие (декларацию) на поставку продукции на условиях, указанных в</w:t>
      </w:r>
      <w:r>
        <w:rPr>
          <w:rFonts w:ascii="Times New Roman" w:hAnsi="Times New Roman" w:eastAsia="Times New Roman" w:cs="Times New Roman"/>
          <w:sz w:val="22"/>
          <w:szCs w:val="22"/>
        </w:rPr>
        <w:t xml:space="preserve"> Документации о закупке</w:t>
      </w:r>
      <w:r>
        <w:rPr>
          <w:rFonts w:ascii="Times New Roman" w:hAnsi="Times New Roman" w:eastAsia="Times New Roman" w:cs="Times New Roman"/>
          <w:sz w:val="22"/>
          <w:szCs w:val="22"/>
        </w:rPr>
        <w:t xml:space="preserve">, в том числе в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требованиях (Приложение №</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подлежащих изменению по результатам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без подробных предложений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99" w:name="_Ref125370398"/>
      <w:r>
        <w:rPr>
          <w:rFonts w:ascii="Times New Roman" w:hAnsi="Times New Roman" w:eastAsia="Times New Roman" w:cs="Times New Roman"/>
          <w:sz w:val="22"/>
          <w:szCs w:val="22"/>
        </w:rPr>
      </w:r>
      <w:bookmarkStart w:id="100" w:name="_Ref125714384"/>
      <w:r>
        <w:rPr>
          <w:rFonts w:ascii="Times New Roman" w:hAnsi="Times New Roman" w:eastAsia="Times New Roman" w:cs="Times New Roman"/>
          <w:sz w:val="22"/>
          <w:szCs w:val="22"/>
        </w:rPr>
        <w:t xml:space="preserve">Документы, входящие в заявку, не должны содержать недостоверные сведения или намеренно искаженную информацию</w:t>
      </w:r>
      <w:r>
        <w:rPr>
          <w:rFonts w:ascii="Times New Roman" w:hAnsi="Times New Roman" w:eastAsia="Times New Roman" w:cs="Times New Roman"/>
          <w:sz w:val="22"/>
          <w:szCs w:val="22"/>
        </w:rPr>
        <w:t xml:space="preserve">. Т</w:t>
      </w:r>
      <w:r>
        <w:rPr>
          <w:rFonts w:ascii="Times New Roman" w:hAnsi="Times New Roman" w:eastAsia="Times New Roman" w:cs="Times New Roman"/>
          <w:sz w:val="22"/>
          <w:szCs w:val="22"/>
        </w:rPr>
        <w:t xml:space="preserve">акже должны отсутствовать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внутренние противоречия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противоречия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 ЭП</w:t>
      </w:r>
      <w:r>
        <w:rPr>
          <w:rFonts w:ascii="Times New Roman" w:hAnsi="Times New Roman" w:eastAsia="Times New Roman" w:cs="Times New Roman"/>
          <w:sz w:val="22"/>
          <w:szCs w:val="22"/>
        </w:rPr>
        <w:t xml:space="preserve">.</w:t>
      </w:r>
      <w:bookmarkEnd w:id="99"/>
      <w:r>
        <w:rPr>
          <w:rFonts w:ascii="Times New Roman" w:hAnsi="Times New Roman" w:eastAsia="Times New Roman" w:cs="Times New Roman"/>
          <w:sz w:val="22"/>
          <w:szCs w:val="22"/>
        </w:rPr>
      </w:r>
      <w:bookmarkEnd w:id="100"/>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саморегулируемыми организациями, должны соответствовать императивным требованиям (при наличии) законодательства в отношении: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полномочий таких органов / лиц на оформление</w:t>
      </w:r>
      <w:r>
        <w:rPr>
          <w:rFonts w:ascii="Times New Roman" w:hAnsi="Times New Roman" w:eastAsia="Times New Roman" w:cs="Times New Roman"/>
          <w:sz w:val="22"/>
          <w:szCs w:val="22"/>
        </w:rPr>
        <w:t xml:space="preserve"> этих </w:t>
      </w:r>
      <w:r>
        <w:rPr>
          <w:rFonts w:ascii="Times New Roman" w:hAnsi="Times New Roman" w:eastAsia="Times New Roman" w:cs="Times New Roman"/>
          <w:sz w:val="22"/>
          <w:szCs w:val="22"/>
        </w:rPr>
        <w:t xml:space="preserve">документов;</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формы, объема и содержания </w:t>
      </w:r>
      <w:r>
        <w:rPr>
          <w:rFonts w:ascii="Times New Roman" w:hAnsi="Times New Roman" w:eastAsia="Times New Roman" w:cs="Times New Roman"/>
          <w:sz w:val="22"/>
          <w:szCs w:val="22"/>
        </w:rPr>
        <w:t xml:space="preserve">этих</w:t>
      </w:r>
      <w:r>
        <w:rPr>
          <w:rFonts w:ascii="Times New Roman" w:hAnsi="Times New Roman" w:eastAsia="Times New Roman" w:cs="Times New Roman"/>
          <w:sz w:val="22"/>
          <w:szCs w:val="22"/>
        </w:rPr>
        <w:t xml:space="preserve"> документов.</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подготовить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t xml:space="preserve">с соблюдением следующ</w:t>
      </w:r>
      <w:r>
        <w:rPr>
          <w:rFonts w:ascii="Times New Roman" w:hAnsi="Times New Roman" w:eastAsia="Times New Roman" w:cs="Times New Roman"/>
          <w:sz w:val="22"/>
          <w:szCs w:val="22"/>
        </w:rPr>
        <w:t xml:space="preserve">их условий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заявки могут предоставляться как в графическом виде (</w:t>
      </w:r>
      <w:r>
        <w:rPr>
          <w:rFonts w:ascii="Times New Roman" w:hAnsi="Times New Roman" w:eastAsia="Times New Roman" w:cs="Times New Roman"/>
          <w:sz w:val="22"/>
          <w:szCs w:val="22"/>
        </w:rPr>
        <w:t xml:space="preserve">в том числе в в</w:t>
      </w:r>
      <w:r>
        <w:rPr>
          <w:rFonts w:ascii="Times New Roman" w:hAnsi="Times New Roman" w:eastAsia="Times New Roman" w:cs="Times New Roman"/>
          <w:sz w:val="22"/>
          <w:szCs w:val="22"/>
        </w:rPr>
        <w:t xml:space="preserve">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 так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электронном виде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 (*.doc</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Microsoft Excel (*.xls</w:t>
      </w:r>
      <w:r>
        <w:rPr>
          <w:rFonts w:ascii="Times New Roman" w:hAnsi="Times New Roman" w:eastAsia="Times New Roman" w:cs="Times New Roman"/>
          <w:sz w:val="22"/>
          <w:szCs w:val="22"/>
          <w:lang w:val="en-US"/>
        </w:rPr>
        <w:t xml:space="preserve">x</w:t>
      </w:r>
      <w:r>
        <w:rPr>
          <w:rFonts w:ascii="Times New Roman" w:hAnsi="Times New Roman" w:eastAsia="Times New Roman" w:cs="Times New Roman"/>
          <w:sz w:val="22"/>
          <w:szCs w:val="22"/>
        </w:rPr>
        <w:t xml:space="preserve">), и других)</w:t>
      </w:r>
      <w:r>
        <w:rPr>
          <w:rFonts w:ascii="Times New Roman" w:hAnsi="Times New Roman" w:eastAsia="Times New Roman" w:cs="Times New Roman"/>
          <w:sz w:val="22"/>
          <w:szCs w:val="22"/>
        </w:rPr>
        <w:t xml:space="preserve">. Исключение составляют документы</w:t>
      </w:r>
      <w:r>
        <w:rPr>
          <w:rFonts w:ascii="Times New Roman" w:hAnsi="Times New Roman" w:eastAsia="Times New Roman" w:cs="Times New Roman"/>
          <w:sz w:val="22"/>
          <w:szCs w:val="22"/>
        </w:rPr>
        <w:t xml:space="preserve">, выданны</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Участнику третьими лицами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бухгалтерская (финансовая) отчетность, соглашение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создании коллективного участника и т.п.)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должны быть предоставлены </w:t>
      </w:r>
      <w:r>
        <w:rPr>
          <w:rFonts w:ascii="Times New Roman" w:hAnsi="Times New Roman" w:eastAsia="Times New Roman" w:cs="Times New Roman"/>
          <w:sz w:val="22"/>
          <w:szCs w:val="22"/>
        </w:rPr>
        <w:t xml:space="preserve">только </w:t>
      </w:r>
      <w:r>
        <w:rPr>
          <w:rFonts w:ascii="Times New Roman" w:hAnsi="Times New Roman" w:eastAsia="Times New Roman" w:cs="Times New Roman"/>
          <w:sz w:val="22"/>
          <w:szCs w:val="22"/>
        </w:rPr>
        <w:t xml:space="preserve">в графическом виде (</w:t>
      </w:r>
      <w:r>
        <w:rPr>
          <w:rFonts w:ascii="Times New Roman" w:hAnsi="Times New Roman" w:eastAsia="Times New Roman" w:cs="Times New Roman"/>
          <w:sz w:val="22"/>
          <w:szCs w:val="22"/>
        </w:rPr>
        <w:t xml:space="preserve">в том числе в виде </w:t>
      </w:r>
      <w:r>
        <w:rPr>
          <w:rFonts w:ascii="Times New Roman" w:hAnsi="Times New Roman" w:eastAsia="Times New Roman" w:cs="Times New Roman"/>
          <w:sz w:val="22"/>
          <w:szCs w:val="22"/>
        </w:rPr>
        <w:t xml:space="preserve">скан-копии</w:t>
      </w:r>
      <w:r>
        <w:rPr>
          <w:rFonts w:ascii="Times New Roman" w:hAnsi="Times New Roman" w:eastAsia="Times New Roman" w:cs="Times New Roman"/>
          <w:sz w:val="22"/>
          <w:szCs w:val="22"/>
        </w:rPr>
        <w:t xml:space="preserve">; рекомендуемый формат: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электронные копии документов, заверенные треть</w:t>
      </w:r>
      <w:r>
        <w:rPr>
          <w:rFonts w:ascii="Times New Roman" w:hAnsi="Times New Roman" w:eastAsia="Times New Roman" w:cs="Times New Roman"/>
          <w:sz w:val="22"/>
          <w:szCs w:val="22"/>
        </w:rPr>
        <w:t xml:space="preserve">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стороной</w:t>
      </w:r>
      <w:r>
        <w:rPr>
          <w:rFonts w:ascii="Times New Roman" w:hAnsi="Times New Roman" w:eastAsia="Times New Roman" w:cs="Times New Roman"/>
          <w:sz w:val="22"/>
          <w:szCs w:val="22"/>
        </w:rPr>
        <w:t xml:space="preserve">,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все файлы не должны иметь защиты от их открытия, </w:t>
      </w:r>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копирования их содержимого или их печати;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файлы электронной заявки рекомендуется именовать так</w:t>
      </w:r>
      <w:r>
        <w:rPr>
          <w:rFonts w:ascii="Times New Roman" w:hAnsi="Times New Roman" w:eastAsia="Times New Roman" w:cs="Times New Roman"/>
          <w:sz w:val="22"/>
          <w:szCs w:val="22"/>
        </w:rPr>
        <w:t xml:space="preserve">, чтобы было можно</w:t>
      </w:r>
      <w:r>
        <w:rPr>
          <w:rFonts w:ascii="Times New Roman" w:hAnsi="Times New Roman" w:eastAsia="Times New Roman" w:cs="Times New Roman"/>
          <w:sz w:val="22"/>
          <w:szCs w:val="22"/>
        </w:rPr>
        <w:t xml:space="preserve"> идентифицировать содержание данного файла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w:t>
      </w:r>
      <w:r>
        <w:rPr>
          <w:rFonts w:ascii="Times New Roman" w:hAnsi="Times New Roman" w:eastAsia="Times New Roman" w:cs="Times New Roman"/>
          <w:sz w:val="22"/>
          <w:szCs w:val="22"/>
        </w:rPr>
        <w:t xml:space="preserve">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названии файла содержащийся в нем документ). К</w:t>
      </w:r>
      <w:r>
        <w:rPr>
          <w:rFonts w:ascii="Times New Roman" w:hAnsi="Times New Roman" w:eastAsia="Times New Roman" w:cs="Times New Roman"/>
          <w:sz w:val="22"/>
          <w:szCs w:val="22"/>
        </w:rPr>
        <w:t xml:space="preserve">аждый документ рекомендуется размещать в отдельном файле;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какой-либо документ представлен в нечитаемом виде, данный документ считается непредставленным.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Никакие исправления в документах заявки не имеют силу, </w:t>
      </w:r>
      <w:r>
        <w:rPr>
          <w:rFonts w:ascii="Times New Roman" w:hAnsi="Times New Roman" w:eastAsia="Times New Roman" w:cs="Times New Roman"/>
          <w:sz w:val="22"/>
          <w:szCs w:val="22"/>
        </w:rPr>
        <w:t xml:space="preserve">за исключением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01" w:name="_Ref130394205"/>
      <w:r>
        <w:rPr>
          <w:rFonts w:ascii="Times New Roman" w:hAnsi="Times New Roman" w:eastAsia="Times New Roman" w:cs="Times New Roman"/>
          <w:sz w:val="22"/>
          <w:szCs w:val="22"/>
        </w:rPr>
      </w:r>
      <w:bookmarkStart w:id="102" w:name="_Ref130394785"/>
      <w:r>
        <w:rPr>
          <w:rFonts w:ascii="Times New Roman" w:hAnsi="Times New Roman" w:eastAsia="Times New Roman" w:cs="Times New Roman"/>
          <w:sz w:val="22"/>
          <w:szCs w:val="22"/>
        </w:rPr>
      </w:r>
      <w:bookmarkStart w:id="103" w:name="_Ref130394802"/>
      <w:r>
        <w:rPr>
          <w:rFonts w:ascii="Times New Roman" w:hAnsi="Times New Roman" w:eastAsia="Times New Roman" w:cs="Times New Roman"/>
          <w:sz w:val="22"/>
          <w:szCs w:val="22"/>
        </w:rPr>
      </w:r>
      <w:bookmarkStart w:id="104" w:name="_Toc186223866"/>
      <w:r>
        <w:rPr>
          <w:rFonts w:ascii="Times New Roman" w:hAnsi="Times New Roman" w:eastAsia="Times New Roman" w:cs="Times New Roman"/>
          <w:sz w:val="22"/>
          <w:szCs w:val="22"/>
        </w:rPr>
        <w:t xml:space="preserve">Разъяснение Документации о закупке</w:t>
      </w:r>
      <w:bookmarkEnd w:id="91"/>
      <w:r>
        <w:rPr>
          <w:rFonts w:ascii="Times New Roman" w:hAnsi="Times New Roman" w:eastAsia="Times New Roman" w:cs="Times New Roman"/>
          <w:sz w:val="22"/>
          <w:szCs w:val="22"/>
        </w:rPr>
      </w:r>
      <w:bookmarkEnd w:id="92"/>
      <w:r>
        <w:rPr>
          <w:rFonts w:ascii="Times New Roman" w:hAnsi="Times New Roman" w:eastAsia="Times New Roman" w:cs="Times New Roman"/>
          <w:sz w:val="22"/>
          <w:szCs w:val="22"/>
        </w:rPr>
      </w:r>
      <w:bookmarkEnd w:id="93"/>
      <w:r>
        <w:rPr>
          <w:rFonts w:ascii="Times New Roman" w:hAnsi="Times New Roman" w:eastAsia="Times New Roman" w:cs="Times New Roman"/>
          <w:sz w:val="22"/>
          <w:szCs w:val="22"/>
        </w:rPr>
      </w:r>
      <w:bookmarkEnd w:id="101"/>
      <w:r>
        <w:rPr>
          <w:rFonts w:ascii="Times New Roman" w:hAnsi="Times New Roman" w:eastAsia="Times New Roman" w:cs="Times New Roman"/>
          <w:sz w:val="22"/>
          <w:szCs w:val="22"/>
        </w:rPr>
      </w:r>
      <w:bookmarkEnd w:id="102"/>
      <w:r>
        <w:rPr>
          <w:rFonts w:ascii="Times New Roman" w:hAnsi="Times New Roman" w:eastAsia="Times New Roman" w:cs="Times New Roman"/>
          <w:sz w:val="22"/>
          <w:szCs w:val="22"/>
        </w:rPr>
      </w:r>
      <w:bookmarkEnd w:id="103"/>
      <w:r>
        <w:rPr>
          <w:rFonts w:ascii="Times New Roman" w:hAnsi="Times New Roman" w:eastAsia="Times New Roman" w:cs="Times New Roman"/>
          <w:sz w:val="22"/>
          <w:szCs w:val="22"/>
        </w:rPr>
      </w:r>
      <w:bookmarkEnd w:id="10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вправе обратиться к Организатору за разъяснениями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апросы подаются в соответствии с Регламентами и инструкциями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ператора ЭП, опубликованными на сайте соответствующей ЭП.</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обязуется ответить на любой вопрос, поступивший не позднее чем за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(три) рабочих дня до даты окончания срока подачи заявок. </w:t>
      </w:r>
      <w:r>
        <w:rPr>
          <w:rFonts w:ascii="Times New Roman" w:hAnsi="Times New Roman" w:eastAsia="Times New Roman" w:cs="Times New Roman"/>
          <w:sz w:val="22"/>
          <w:szCs w:val="22"/>
        </w:rPr>
        <w:t xml:space="preserve">В случае поступления вопросов с нарушением установленного срока</w:t>
      </w:r>
      <w:r>
        <w:rPr>
          <w:rFonts w:ascii="Times New Roman" w:hAnsi="Times New Roman" w:eastAsia="Times New Roman" w:cs="Times New Roman"/>
          <w:sz w:val="22"/>
          <w:szCs w:val="22"/>
        </w:rPr>
        <w:t xml:space="preserve"> Организатор вправе не предоставлять разъяснения.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но в любом случае не позднее чем в течение 3 (трех) рабочих дней с даты поступления такого запроса. </w:t>
      </w:r>
      <w:r>
        <w:rPr>
          <w:rFonts w:ascii="Times New Roman" w:hAnsi="Times New Roman" w:eastAsia="Times New Roman" w:cs="Times New Roman"/>
          <w:sz w:val="22"/>
          <w:szCs w:val="22"/>
        </w:rPr>
        <w:t xml:space="preserve">Копия ответа размещается Организатором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вправе по собственной инициативе </w:t>
      </w:r>
      <w:r>
        <w:rPr>
          <w:rFonts w:ascii="Times New Roman" w:hAnsi="Times New Roman" w:eastAsia="Times New Roman" w:cs="Times New Roman"/>
          <w:sz w:val="22"/>
          <w:szCs w:val="22"/>
        </w:rPr>
        <w:t xml:space="preserve">(без получения запросов от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 разместить разъяснения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Разъяснения Документации о закупке носят справочный характер и не могут изменять предмет закупки и условия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w:t>
        </w:r>
        <w:r>
          <w:rPr>
            <w:rStyle w:val="1234"/>
            <w:rFonts w:ascii="Times New Roman" w:hAnsi="Times New Roman" w:eastAsia="Times New Roman" w:cs="Times New Roman"/>
            <w:sz w:val="22"/>
            <w:szCs w:val="22"/>
          </w:rPr>
          <w:t xml:space="preserve">роекта </w:t>
        </w:r>
        <w:r>
          <w:rPr>
            <w:rStyle w:val="1234"/>
            <w:rFonts w:ascii="Times New Roman" w:hAnsi="Times New Roman" w:eastAsia="Times New Roman" w:cs="Times New Roman"/>
            <w:sz w:val="22"/>
            <w:szCs w:val="22"/>
          </w:rPr>
          <w:t xml:space="preserve">д</w:t>
        </w:r>
        <w:r>
          <w:rPr>
            <w:rStyle w:val="1234"/>
            <w:rFonts w:ascii="Times New Roman" w:hAnsi="Times New Roman" w:eastAsia="Times New Roman" w:cs="Times New Roman"/>
            <w:sz w:val="22"/>
            <w:szCs w:val="22"/>
          </w:rPr>
          <w:t xml:space="preserve">оговора</w:t>
        </w:r>
        <w:r>
          <w:rPr>
            <w:rStyle w:val="1234"/>
            <w:rFonts w:ascii="Times New Roman" w:hAnsi="Times New Roman" w:eastAsia="Times New Roman" w:cs="Times New Roman"/>
            <w:sz w:val="22"/>
            <w:szCs w:val="22"/>
          </w:rPr>
          <w:t xml:space="preserve"> (Приложения № 2)</w:t>
        </w:r>
      </w:hyperlink>
      <w:r>
        <w:rPr>
          <w:rStyle w:val="1234"/>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противном случае </w:t>
      </w:r>
      <w:r>
        <w:rPr>
          <w:rFonts w:ascii="Times New Roman" w:hAnsi="Times New Roman" w:eastAsia="Times New Roman" w:cs="Times New Roman"/>
          <w:sz w:val="22"/>
          <w:szCs w:val="22"/>
        </w:rPr>
        <w:t xml:space="preserve">вносятся</w:t>
      </w:r>
      <w:r>
        <w:rPr>
          <w:rFonts w:ascii="Times New Roman" w:hAnsi="Times New Roman" w:eastAsia="Times New Roman" w:cs="Times New Roman"/>
          <w:sz w:val="22"/>
          <w:szCs w:val="22"/>
        </w:rPr>
        <w:t xml:space="preserve"> изменения в Документацию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При этом Участники обязаны учитывать разъяснения Организатора при подготовке своих заявок. Все риски и последствия за подачу заявки без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учета официально размещенных разъяснений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получения Участником любой иной информации в отношении условий проводимой закупки в порядке, не предусмотренном настоящим </w:t>
      </w:r>
      <w:r>
        <w:rPr>
          <w:rFonts w:ascii="Times New Roman" w:hAnsi="Times New Roman" w:eastAsia="Times New Roman" w:cs="Times New Roman"/>
          <w:sz w:val="22"/>
          <w:szCs w:val="22"/>
        </w:rPr>
        <w:t xml:space="preserve">подразделом, такая информация не считается официальной, и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на нее ссылаться.</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05" w:name="_Ref125362076"/>
      <w:r>
        <w:rPr>
          <w:rFonts w:ascii="Times New Roman" w:hAnsi="Times New Roman" w:eastAsia="Times New Roman" w:cs="Times New Roman"/>
          <w:sz w:val="22"/>
          <w:szCs w:val="22"/>
        </w:rPr>
      </w:r>
      <w:bookmarkStart w:id="106" w:name="_Ref125363891"/>
      <w:r>
        <w:rPr>
          <w:rFonts w:ascii="Times New Roman" w:hAnsi="Times New Roman" w:eastAsia="Times New Roman" w:cs="Times New Roman"/>
          <w:sz w:val="22"/>
          <w:szCs w:val="22"/>
        </w:rPr>
      </w:r>
      <w:bookmarkStart w:id="107" w:name="_Ref125364404"/>
      <w:r>
        <w:rPr>
          <w:rFonts w:ascii="Times New Roman" w:hAnsi="Times New Roman" w:eastAsia="Times New Roman" w:cs="Times New Roman"/>
          <w:sz w:val="22"/>
          <w:szCs w:val="22"/>
        </w:rPr>
      </w:r>
      <w:bookmarkStart w:id="108" w:name="_Toc186223867"/>
      <w:r>
        <w:rPr>
          <w:rFonts w:ascii="Times New Roman" w:hAnsi="Times New Roman" w:eastAsia="Times New Roman" w:cs="Times New Roman"/>
          <w:sz w:val="22"/>
          <w:szCs w:val="22"/>
        </w:rPr>
        <w:t xml:space="preserve">Изменения </w:t>
      </w:r>
      <w:r>
        <w:rPr>
          <w:rFonts w:ascii="Times New Roman" w:hAnsi="Times New Roman" w:eastAsia="Times New Roman" w:cs="Times New Roman"/>
          <w:sz w:val="22"/>
          <w:szCs w:val="22"/>
        </w:rPr>
        <w:t xml:space="preserve">Извещени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w:t>
      </w:r>
      <w:bookmarkEnd w:id="105"/>
      <w:r>
        <w:rPr>
          <w:rFonts w:ascii="Times New Roman" w:hAnsi="Times New Roman" w:eastAsia="Times New Roman" w:cs="Times New Roman"/>
          <w:sz w:val="22"/>
          <w:szCs w:val="22"/>
        </w:rPr>
      </w:r>
      <w:bookmarkEnd w:id="106"/>
      <w:r>
        <w:rPr>
          <w:rFonts w:ascii="Times New Roman" w:hAnsi="Times New Roman" w:eastAsia="Times New Roman" w:cs="Times New Roman"/>
          <w:sz w:val="22"/>
          <w:szCs w:val="22"/>
        </w:rPr>
      </w:r>
      <w:bookmarkEnd w:id="107"/>
      <w:r>
        <w:rPr>
          <w:rFonts w:ascii="Times New Roman" w:hAnsi="Times New Roman" w:eastAsia="Times New Roman" w:cs="Times New Roman"/>
          <w:sz w:val="22"/>
          <w:szCs w:val="22"/>
        </w:rPr>
      </w:r>
      <w:bookmarkEnd w:id="108"/>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в любой момент до окончания срока подачи заявок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вправе внести изменения в Извещение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Документацию о закупке.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официальному размещению подлежит обновленная редакция Извещения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Документации о закупке, а также перечень внесенных изменений в них.</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09" w:name="_Ref125550844"/>
      <w:r>
        <w:rPr>
          <w:rFonts w:ascii="Times New Roman" w:hAnsi="Times New Roman" w:eastAsia="Times New Roman" w:cs="Times New Roman"/>
          <w:sz w:val="22"/>
          <w:szCs w:val="22"/>
        </w:rPr>
        <w:t xml:space="preserve">После окончания срока подачи заявок допускается изменени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только в части установленных Документацией о закупке дат рассмотрения заявок и подведения итогов закупки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пределах срока действия заявок и с уведомлением Участников, подавших заявки.</w:t>
      </w:r>
      <w:bookmarkEnd w:id="109"/>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Текст изменений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со дня принятия решения о внесении указанных изменений.</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се</w:t>
      </w:r>
      <w:r>
        <w:rPr>
          <w:rFonts w:ascii="Times New Roman" w:hAnsi="Times New Roman" w:eastAsia="Times New Roman" w:cs="Times New Roman"/>
          <w:sz w:val="22"/>
          <w:szCs w:val="22"/>
        </w:rP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10" w:name="_Hlk135643673"/>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внесении изменений в Документацию о закупке (за исключением указанного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_Ref125550844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rPr>
          <w:rFonts w:ascii="Times New Roman" w:hAnsi="Times New Roman" w:eastAsia="Times New Roman" w:cs="Times New Roman"/>
          <w:sz w:val="22"/>
          <w:szCs w:val="22"/>
        </w:rPr>
        <w:t xml:space="preserve"> половины от минимального срока подачи заявок, установленного в Положении о закупке для данного способа, а именно не </w:t>
      </w:r>
      <w:r>
        <w:rPr>
          <w:rFonts w:ascii="Times New Roman" w:hAnsi="Times New Roman" w:eastAsia="Times New Roman" w:cs="Times New Roman"/>
          <w:sz w:val="22"/>
          <w:szCs w:val="22"/>
        </w:rPr>
        <w:t xml:space="preserve">менее</w:t>
      </w:r>
      <w:bookmarkEnd w:id="110"/>
      <w:r>
        <w:rPr>
          <w:rFonts w:ascii="Times New Roman" w:hAnsi="Times New Roman" w:eastAsia="Times New Roman" w:cs="Times New Roman"/>
          <w:sz w:val="22"/>
          <w:szCs w:val="22"/>
        </w:rPr>
        <w:t xml:space="preserve"> 8 (восьми) календарных дней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11" w:name="_Ref125362119"/>
      <w:r>
        <w:rPr>
          <w:rFonts w:ascii="Times New Roman" w:hAnsi="Times New Roman" w:eastAsia="Times New Roman" w:cs="Times New Roman"/>
          <w:sz w:val="22"/>
          <w:szCs w:val="22"/>
        </w:rPr>
      </w:r>
      <w:bookmarkStart w:id="112" w:name="_Toc186223868"/>
      <w:r>
        <w:rPr>
          <w:rFonts w:ascii="Times New Roman" w:hAnsi="Times New Roman" w:eastAsia="Times New Roman" w:cs="Times New Roman"/>
          <w:sz w:val="22"/>
          <w:szCs w:val="22"/>
        </w:rPr>
        <w:t xml:space="preserve">Подача заявок и их прием</w:t>
      </w:r>
      <w:bookmarkEnd w:id="111"/>
      <w:r>
        <w:rPr>
          <w:rFonts w:ascii="Times New Roman" w:hAnsi="Times New Roman" w:eastAsia="Times New Roman" w:cs="Times New Roman"/>
          <w:sz w:val="22"/>
          <w:szCs w:val="22"/>
        </w:rPr>
      </w:r>
      <w:bookmarkEnd w:id="112"/>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подготовленную </w:t>
      </w:r>
      <w:r>
        <w:rPr>
          <w:rFonts w:ascii="Times New Roman" w:hAnsi="Times New Roman" w:eastAsia="Times New Roman" w:cs="Times New Roman"/>
          <w:sz w:val="22"/>
          <w:szCs w:val="22"/>
        </w:rPr>
        <w:t xml:space="preserve">заявку на участие в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любое время начиная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официального размещения Извещения и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окончания срока подачи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Заявки, поданные позднее установленного срока, не могут быть приняты </w:t>
      </w:r>
      <w:r>
        <w:rPr>
          <w:rFonts w:ascii="Times New Roman" w:hAnsi="Times New Roman" w:eastAsia="Times New Roman" w:cs="Times New Roman"/>
          <w:sz w:val="22"/>
          <w:szCs w:val="22"/>
        </w:rPr>
        <w:t xml:space="preserve">Организатором</w:t>
      </w:r>
      <w:r>
        <w:rPr>
          <w:rFonts w:ascii="Times New Roman" w:hAnsi="Times New Roman" w:eastAsia="Times New Roman" w:cs="Times New Roman"/>
          <w:sz w:val="22"/>
          <w:szCs w:val="22"/>
        </w:rPr>
        <w:t xml:space="preserve">, независимо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причин опоздания.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 закупке (включая все приложения к ней).</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подготовлена в форме электронного документа и подана с использованием функционала ЭП</w:t>
      </w:r>
      <w:r>
        <w:rPr>
          <w:rFonts w:ascii="Times New Roman" w:hAnsi="Times New Roman" w:eastAsia="Times New Roman" w:cs="Times New Roman"/>
          <w:sz w:val="22"/>
          <w:szCs w:val="22"/>
        </w:rPr>
        <w:t xml:space="preserve"> в доступном для прочтения формате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w:t>
      </w:r>
      <w:r>
        <w:rPr>
          <w:rFonts w:ascii="Times New Roman" w:hAnsi="Times New Roman" w:eastAsia="Times New Roman" w:cs="Times New Roman"/>
          <w:sz w:val="22"/>
          <w:szCs w:val="22"/>
        </w:rPr>
        <w:t xml:space="preserve">Участник должен </w:t>
      </w:r>
      <w:r>
        <w:rPr>
          <w:rFonts w:ascii="Times New Roman" w:hAnsi="Times New Roman" w:eastAsia="Times New Roman" w:cs="Times New Roman"/>
          <w:sz w:val="22"/>
          <w:szCs w:val="22"/>
        </w:rPr>
        <w:t xml:space="preserve">сканировать документы после того, как они будут оформлены в соответствии с требованиями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Заявка должна быть подписана электронной подписью лица, которое является уполномоченным представителем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Правила </w:t>
      </w:r>
      <w:r>
        <w:rPr>
          <w:rFonts w:ascii="Times New Roman" w:hAnsi="Times New Roman" w:eastAsia="Times New Roman" w:cs="Times New Roman"/>
          <w:sz w:val="22"/>
          <w:szCs w:val="22"/>
        </w:rPr>
        <w:t xml:space="preserve">подачи заявок</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определяются Регламентом ЭП. Заявки, поданные через ЭП, дублировать в адрес Организатора по почте, электронной </w:t>
      </w:r>
      <w:r>
        <w:rPr>
          <w:rFonts w:ascii="Times New Roman" w:hAnsi="Times New Roman" w:eastAsia="Times New Roman" w:cs="Times New Roman"/>
          <w:sz w:val="22"/>
          <w:szCs w:val="22"/>
        </w:rPr>
        <w:t xml:space="preserve">почте и другими способами не требуется. Заявки, полученные Организатором не через ЭП, не рассматриваются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до окончания срока подачи заявок обеспечивает конфиденциальность информации, содержащейся в поданных заявках.</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13" w:name="_Ref125362130"/>
      <w:r>
        <w:rPr>
          <w:rFonts w:ascii="Times New Roman" w:hAnsi="Times New Roman" w:eastAsia="Times New Roman" w:cs="Times New Roman"/>
          <w:sz w:val="22"/>
          <w:szCs w:val="22"/>
        </w:rPr>
      </w:r>
      <w:bookmarkStart w:id="114" w:name="_Ref125362192"/>
      <w:r>
        <w:rPr>
          <w:rFonts w:ascii="Times New Roman" w:hAnsi="Times New Roman" w:eastAsia="Times New Roman" w:cs="Times New Roman"/>
          <w:sz w:val="22"/>
          <w:szCs w:val="22"/>
        </w:rPr>
      </w:r>
      <w:bookmarkStart w:id="115" w:name="_Ref125363819"/>
      <w:r>
        <w:rPr>
          <w:rFonts w:ascii="Times New Roman" w:hAnsi="Times New Roman" w:eastAsia="Times New Roman" w:cs="Times New Roman"/>
          <w:sz w:val="22"/>
          <w:szCs w:val="22"/>
        </w:rPr>
      </w:r>
      <w:bookmarkStart w:id="116" w:name="_Ref125365136"/>
      <w:r>
        <w:rPr>
          <w:rFonts w:ascii="Times New Roman" w:hAnsi="Times New Roman" w:eastAsia="Times New Roman" w:cs="Times New Roman"/>
          <w:sz w:val="22"/>
          <w:szCs w:val="22"/>
        </w:rPr>
      </w:r>
      <w:bookmarkStart w:id="117" w:name="_Toc186223869"/>
      <w:r>
        <w:rPr>
          <w:rFonts w:ascii="Times New Roman" w:hAnsi="Times New Roman" w:eastAsia="Times New Roman" w:cs="Times New Roman"/>
          <w:sz w:val="22"/>
          <w:szCs w:val="22"/>
        </w:rPr>
        <w:t xml:space="preserve">Изменение и отзыв заявок</w:t>
      </w:r>
      <w:bookmarkEnd w:id="113"/>
      <w:r>
        <w:rPr>
          <w:rFonts w:ascii="Times New Roman" w:hAnsi="Times New Roman" w:eastAsia="Times New Roman" w:cs="Times New Roman"/>
          <w:sz w:val="22"/>
          <w:szCs w:val="22"/>
        </w:rPr>
      </w:r>
      <w:bookmarkEnd w:id="114"/>
      <w:r>
        <w:rPr>
          <w:rFonts w:ascii="Times New Roman" w:hAnsi="Times New Roman" w:eastAsia="Times New Roman" w:cs="Times New Roman"/>
          <w:sz w:val="22"/>
          <w:szCs w:val="22"/>
        </w:rPr>
      </w:r>
      <w:bookmarkEnd w:id="115"/>
      <w:r>
        <w:rPr>
          <w:rFonts w:ascii="Times New Roman" w:hAnsi="Times New Roman" w:eastAsia="Times New Roman" w:cs="Times New Roman"/>
          <w:sz w:val="22"/>
          <w:szCs w:val="22"/>
        </w:rPr>
      </w:r>
      <w:bookmarkEnd w:id="116"/>
      <w:r>
        <w:rPr>
          <w:rFonts w:ascii="Times New Roman" w:hAnsi="Times New Roman" w:eastAsia="Times New Roman" w:cs="Times New Roman"/>
          <w:sz w:val="22"/>
          <w:szCs w:val="22"/>
        </w:rPr>
      </w:r>
      <w:bookmarkEnd w:id="117"/>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вправе изменить или отозвать поданную им ранее заявку до момента окончания срока подачи заявок.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несение изменений в заявку</w:t>
      </w:r>
      <w:r>
        <w:rPr>
          <w:rFonts w:ascii="Times New Roman" w:hAnsi="Times New Roman" w:eastAsia="Times New Roman" w:cs="Times New Roman"/>
          <w:sz w:val="22"/>
          <w:szCs w:val="22"/>
        </w:rPr>
        <w:t xml:space="preserve">, отзыв заявки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 этого времени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допускаются</w:t>
      </w:r>
      <w:r>
        <w:rPr>
          <w:rFonts w:ascii="Times New Roman" w:hAnsi="Times New Roman" w:eastAsia="Times New Roman" w:cs="Times New Roman"/>
          <w:sz w:val="22"/>
          <w:szCs w:val="22"/>
        </w:rPr>
        <w:t xml:space="preserve">, кроме случаев, прямо предусмотренных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Отзыв Участником ранее поданной заявки является отказом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отозванные заявки не рассматриваются Организатором</w:t>
      </w:r>
      <w:r>
        <w:rPr>
          <w:rFonts w:ascii="Times New Roman" w:hAnsi="Times New Roman" w:eastAsia="Times New Roman" w:cs="Times New Roman"/>
          <w:sz w:val="22"/>
          <w:szCs w:val="22"/>
        </w:rPr>
        <w:t xml:space="preserve"> по существу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и </w:t>
      </w:r>
      <w:r>
        <w:rPr>
          <w:rFonts w:ascii="Times New Roman" w:hAnsi="Times New Roman" w:eastAsia="Times New Roman" w:cs="Times New Roman"/>
          <w:sz w:val="22"/>
          <w:szCs w:val="22"/>
        </w:rPr>
        <w:t xml:space="preserve">отзыв Участником ранее поданной заявки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существляется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порядке, аналогичном порядку подачи и приема заявок, установленному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зменения и отзыв заявки осуществляется посредством функционала ЭП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подробный порядок определяется Регламентом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18" w:name="_Ref130221619"/>
      <w:r>
        <w:rPr>
          <w:rFonts w:ascii="Times New Roman" w:hAnsi="Times New Roman" w:eastAsia="Times New Roman" w:cs="Times New Roman"/>
          <w:sz w:val="22"/>
          <w:szCs w:val="22"/>
        </w:rPr>
      </w:r>
      <w:bookmarkStart w:id="119" w:name="_Ref125364340"/>
      <w:r>
        <w:rPr>
          <w:rFonts w:ascii="Times New Roman" w:hAnsi="Times New Roman" w:eastAsia="Times New Roman" w:cs="Times New Roman"/>
          <w:sz w:val="22"/>
          <w:szCs w:val="22"/>
        </w:rPr>
      </w:r>
      <w:bookmarkStart w:id="120" w:name="_Toc186223870"/>
      <w:r>
        <w:rPr>
          <w:rFonts w:ascii="Times New Roman" w:hAnsi="Times New Roman" w:eastAsia="Times New Roman" w:cs="Times New Roman"/>
          <w:sz w:val="22"/>
          <w:szCs w:val="22"/>
        </w:rPr>
        <w:t xml:space="preserve">Открыти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доступа к заявкам</w:t>
      </w:r>
      <w:bookmarkEnd w:id="118"/>
      <w:r>
        <w:rPr>
          <w:rFonts w:ascii="Times New Roman" w:hAnsi="Times New Roman" w:eastAsia="Times New Roman" w:cs="Times New Roman"/>
          <w:sz w:val="22"/>
          <w:szCs w:val="22"/>
        </w:rPr>
      </w:r>
      <w:bookmarkEnd w:id="120"/>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Открытие доступа к заявкам («в</w:t>
      </w:r>
      <w:r>
        <w:rPr>
          <w:rFonts w:ascii="Times New Roman" w:hAnsi="Times New Roman" w:eastAsia="Times New Roman" w:cs="Times New Roman"/>
          <w:sz w:val="22"/>
          <w:szCs w:val="22"/>
        </w:rPr>
        <w:t xml:space="preserve">скрытие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 ЭП предоставляет Организатору доступ одновременно ко всем поданным заявкам в полном объеме.</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1218"/>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и адрес регистрации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заявок (или иное указание на общую стоимость заявки);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причины, </w:t>
      </w:r>
      <w:r>
        <w:rPr>
          <w:rFonts w:ascii="Times New Roman" w:hAnsi="Times New Roman" w:eastAsia="Times New Roman" w:cs="Times New Roman"/>
          <w:sz w:val="22"/>
          <w:szCs w:val="22"/>
        </w:rPr>
        <w:t xml:space="preserve">по которым закупка признана несостоявшейся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официально размещает его в течение</w:t>
      </w:r>
      <w:r>
        <w:rPr>
          <w:rFonts w:ascii="Times New Roman" w:hAnsi="Times New Roman" w:eastAsia="Times New Roman" w:cs="Times New Roman"/>
          <w:sz w:val="22"/>
          <w:szCs w:val="22"/>
        </w:rPr>
        <w:t xml:space="preserve">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подписания такого протокола. Заседани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Закупочной комиссии при этом не проводится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ротокол открытия доступа к заявкам может формироваться автоматически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после чего официально размещаться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установленном порядке. В этом случае протокол считается подписанным уполномоченным лицом Организатора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получения Участниками информации о поступивших заявках через ЭП определяется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21" w:name="_Ref125362364"/>
      <w:r>
        <w:rPr>
          <w:rFonts w:ascii="Times New Roman" w:hAnsi="Times New Roman" w:eastAsia="Times New Roman" w:cs="Times New Roman"/>
          <w:sz w:val="22"/>
          <w:szCs w:val="22"/>
        </w:rPr>
      </w:r>
      <w:bookmarkStart w:id="122" w:name="_Ref125366689"/>
      <w:r>
        <w:rPr>
          <w:rFonts w:ascii="Times New Roman" w:hAnsi="Times New Roman" w:eastAsia="Times New Roman" w:cs="Times New Roman"/>
          <w:sz w:val="22"/>
          <w:szCs w:val="22"/>
        </w:rPr>
      </w:r>
      <w:bookmarkStart w:id="123" w:name="_Ref135749133"/>
      <w:r>
        <w:rPr>
          <w:rFonts w:ascii="Times New Roman" w:hAnsi="Times New Roman" w:eastAsia="Times New Roman" w:cs="Times New Roman"/>
          <w:sz w:val="22"/>
          <w:szCs w:val="22"/>
        </w:rPr>
      </w:r>
      <w:bookmarkStart w:id="124" w:name="_Toc186223871"/>
      <w:r>
        <w:rPr>
          <w:rFonts w:ascii="Times New Roman" w:hAnsi="Times New Roman" w:eastAsia="Times New Roman" w:cs="Times New Roman"/>
          <w:sz w:val="22"/>
          <w:szCs w:val="22"/>
        </w:rPr>
      </w:r>
      <w:bookmarkEnd w:id="119"/>
      <w:r>
        <w:rPr>
          <w:rFonts w:ascii="Times New Roman" w:hAnsi="Times New Roman" w:eastAsia="Times New Roman" w:cs="Times New Roman"/>
          <w:sz w:val="22"/>
          <w:szCs w:val="22"/>
        </w:rPr>
        <w:t xml:space="preserve">Рассмотрение заявок (</w:t>
      </w:r>
      <w:r>
        <w:rPr>
          <w:rFonts w:ascii="Times New Roman" w:hAnsi="Times New Roman" w:eastAsia="Times New Roman" w:cs="Times New Roman"/>
          <w:sz w:val="22"/>
          <w:szCs w:val="22"/>
        </w:rPr>
        <w:t xml:space="preserve">отборочная стадия</w:t>
      </w:r>
      <w:r>
        <w:rPr>
          <w:rFonts w:ascii="Times New Roman" w:hAnsi="Times New Roman" w:eastAsia="Times New Roman" w:cs="Times New Roman"/>
          <w:sz w:val="22"/>
          <w:szCs w:val="22"/>
        </w:rPr>
        <w:t xml:space="preserve">)</w:t>
      </w:r>
      <w:bookmarkEnd w:id="121"/>
      <w:r>
        <w:rPr>
          <w:rFonts w:ascii="Times New Roman" w:hAnsi="Times New Roman" w:eastAsia="Times New Roman" w:cs="Times New Roman"/>
          <w:sz w:val="22"/>
          <w:szCs w:val="22"/>
        </w:rPr>
      </w:r>
      <w:bookmarkEnd w:id="122"/>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проведение аккредитаци</w:t>
      </w:r>
      <w:r>
        <w:rPr>
          <w:rFonts w:ascii="Times New Roman" w:hAnsi="Times New Roman" w:eastAsia="Times New Roman" w:cs="Times New Roman"/>
          <w:sz w:val="22"/>
          <w:szCs w:val="22"/>
        </w:rPr>
        <w:t xml:space="preserve">и</w:t>
      </w:r>
      <w:bookmarkEnd w:id="123"/>
      <w:r>
        <w:rPr>
          <w:rFonts w:ascii="Times New Roman" w:hAnsi="Times New Roman" w:eastAsia="Times New Roman" w:cs="Times New Roman"/>
          <w:sz w:val="22"/>
          <w:szCs w:val="22"/>
        </w:rPr>
      </w:r>
      <w:bookmarkEnd w:id="12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рассмотрения заявок </w:t>
      </w:r>
      <w:r>
        <w:rPr>
          <w:rFonts w:ascii="Times New Roman" w:hAnsi="Times New Roman" w:eastAsia="Times New Roman" w:cs="Times New Roman"/>
          <w:sz w:val="22"/>
          <w:szCs w:val="22"/>
        </w:rPr>
        <w:t xml:space="preserve">установлена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 согласованию с Заказчиком вправе, при необходимости, изменить </w:t>
      </w:r>
      <w:r>
        <w:rPr>
          <w:rFonts w:ascii="Times New Roman" w:hAnsi="Times New Roman" w:eastAsia="Times New Roman" w:cs="Times New Roman"/>
          <w:sz w:val="22"/>
          <w:szCs w:val="22"/>
        </w:rPr>
        <w:t xml:space="preserve">ее</w:t>
      </w:r>
      <w:r>
        <w:rPr>
          <w:rFonts w:ascii="Times New Roman" w:hAnsi="Times New Roman" w:eastAsia="Times New Roman" w:cs="Times New Roman"/>
          <w:sz w:val="22"/>
          <w:szCs w:val="22"/>
        </w:rPr>
        <w:t xml:space="preserve">,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рамках рассмотрения заявок (отборочной стадии) осуществляется проверка каждой заявки </w:t>
      </w:r>
      <w:r>
        <w:rPr>
          <w:rFonts w:ascii="Times New Roman" w:hAnsi="Times New Roman" w:eastAsia="Times New Roman" w:cs="Times New Roman"/>
          <w:sz w:val="22"/>
          <w:szCs w:val="22"/>
        </w:rPr>
        <w:t xml:space="preserve">на предмет </w:t>
      </w:r>
      <w:r>
        <w:rPr>
          <w:rFonts w:ascii="Times New Roman" w:hAnsi="Times New Roman" w:eastAsia="Times New Roman" w:cs="Times New Roman"/>
          <w:sz w:val="22"/>
          <w:szCs w:val="22"/>
        </w:rPr>
        <w:t xml:space="preserve">соответствия </w:t>
      </w:r>
      <w:hyperlink w:tooltip="#Прил07_ОтборочныеКритерии" w:anchor="Прил07_ОтборочныеКритерии" w:history="1">
        <w:r>
          <w:rPr>
            <w:rStyle w:val="1234"/>
            <w:rFonts w:ascii="Times New Roman" w:hAnsi="Times New Roman" w:eastAsia="Times New Roman" w:cs="Times New Roman"/>
            <w:sz w:val="22"/>
            <w:szCs w:val="22"/>
          </w:rPr>
          <w:t xml:space="preserve">О</w:t>
        </w:r>
        <w:r>
          <w:rPr>
            <w:rStyle w:val="1234"/>
            <w:rFonts w:ascii="Times New Roman" w:hAnsi="Times New Roman" w:eastAsia="Times New Roman" w:cs="Times New Roman"/>
            <w:sz w:val="22"/>
            <w:szCs w:val="22"/>
          </w:rPr>
          <w:t xml:space="preserve">тборочным критериям</w:t>
        </w:r>
        <w:r>
          <w:rPr>
            <w:rStyle w:val="1234"/>
            <w:rFonts w:ascii="Times New Roman" w:hAnsi="Times New Roman" w:eastAsia="Times New Roman" w:cs="Times New Roman"/>
            <w:sz w:val="22"/>
            <w:szCs w:val="22"/>
          </w:rPr>
          <w:t xml:space="preserve"> рассмотрения заявок (Приложение № </w:t>
        </w:r>
        <w:r>
          <w:rPr>
            <w:rStyle w:val="1234"/>
            <w:rFonts w:ascii="Times New Roman" w:hAnsi="Times New Roman" w:eastAsia="Times New Roman" w:cs="Times New Roman"/>
            <w:sz w:val="22"/>
            <w:szCs w:val="22"/>
          </w:rPr>
          <w:t xml:space="preserve">7</w:t>
        </w:r>
        <w:r>
          <w:rPr>
            <w:rStyle w:val="1234"/>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w:t>
      </w:r>
      <w:r>
        <w:rPr>
          <w:rFonts w:ascii="Times New Roman" w:hAnsi="Times New Roman" w:eastAsia="Times New Roman" w:cs="Times New Roman"/>
          <w:sz w:val="22"/>
          <w:szCs w:val="22"/>
        </w:rPr>
        <w:t xml:space="preserve">проводится </w:t>
      </w:r>
      <w:r>
        <w:rPr>
          <w:rFonts w:ascii="Times New Roman" w:hAnsi="Times New Roman" w:eastAsia="Times New Roman" w:cs="Times New Roman"/>
          <w:sz w:val="22"/>
          <w:szCs w:val="22"/>
        </w:rPr>
        <w:t xml:space="preserve">процедура </w:t>
      </w:r>
      <w:r>
        <w:rPr>
          <w:rFonts w:ascii="Times New Roman" w:hAnsi="Times New Roman" w:eastAsia="Times New Roman" w:cs="Times New Roman"/>
          <w:sz w:val="22"/>
          <w:szCs w:val="22"/>
        </w:rPr>
        <w:t xml:space="preserve">аккредитаци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Участников (при необходимости)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Рассмотрение заявок проводится на основании представленных в составе заявки документов и свед</w:t>
      </w:r>
      <w:r>
        <w:rPr>
          <w:rFonts w:ascii="Times New Roman" w:hAnsi="Times New Roman" w:eastAsia="Times New Roman" w:cs="Times New Roman"/>
          <w:sz w:val="22"/>
          <w:szCs w:val="22"/>
        </w:rPr>
        <w:t xml:space="preserve">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При выявлении в рамках рассмотрения заявок наличия арифметических ошибок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результате суммирования единичных расценок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итогах </w:t>
      </w:r>
      <w:r>
        <w:rPr>
          <w:rFonts w:ascii="Times New Roman" w:hAnsi="Times New Roman" w:eastAsia="Times New Roman" w:cs="Times New Roman"/>
          <w:sz w:val="22"/>
          <w:szCs w:val="22"/>
        </w:rPr>
        <w:t xml:space="preserve">умножения единичных расценок на объем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вычислении </w:t>
      </w:r>
      <w:r>
        <w:rPr>
          <w:rFonts w:ascii="Times New Roman" w:hAnsi="Times New Roman" w:eastAsia="Times New Roman" w:cs="Times New Roman"/>
          <w:sz w:val="22"/>
          <w:szCs w:val="22"/>
        </w:rPr>
        <w:t xml:space="preserve">суммы НДС и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 с учетом НДС</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иных внутренних противоречий в составе заявки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исходит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преимущества общей итоговой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(без учета НДС), указанной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формах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ЭП</w:t>
      </w:r>
      <w:r>
        <w:rPr>
          <w:rFonts w:ascii="Times New Roman" w:hAnsi="Times New Roman" w:eastAsia="Times New Roman" w:cs="Times New Roman"/>
          <w:sz w:val="22"/>
          <w:szCs w:val="22"/>
        </w:rPr>
        <w:t xml:space="preserve"> (последней по времени подачи)</w:t>
      </w:r>
      <w:r>
        <w:rPr>
          <w:rFonts w:ascii="Times New Roman" w:hAnsi="Times New Roman" w:eastAsia="Times New Roman" w:cs="Times New Roman"/>
          <w:sz w:val="22"/>
          <w:szCs w:val="22"/>
        </w:rPr>
        <w:t xml:space="preserve"> и подписанной усиленной квалифицированной электронной подписью уполномоченного лица Участника. </w:t>
      </w: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уклонении Участника от заключения договора на вышеуказанных условиях</w:t>
      </w:r>
      <w:r>
        <w:rPr>
          <w:rFonts w:ascii="Times New Roman" w:hAnsi="Times New Roman" w:eastAsia="Times New Roman" w:cs="Times New Roman"/>
          <w:sz w:val="22"/>
          <w:szCs w:val="22"/>
        </w:rPr>
        <w:t xml:space="preserve"> заявка такого Участника подлежит отклонению решени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Закупочной комиссии.</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125" w:name="_Ref125551456"/>
      <w:r>
        <w:rPr>
          <w:rFonts w:ascii="Times New Roman" w:hAnsi="Times New Roman" w:eastAsia="Times New Roman" w:cs="Times New Roman"/>
          <w:sz w:val="22"/>
          <w:szCs w:val="22"/>
        </w:rPr>
        <w:t xml:space="preserve">По результатам рассмотрения заявок (проведения отборочной стадии) Закупочная комиссия отклоняет заявки по следующим основаниям:</w:t>
      </w:r>
      <w:bookmarkEnd w:id="125"/>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по составу</w:t>
      </w:r>
      <w:r>
        <w:rPr>
          <w:rStyle w:val="1218"/>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содержанию и </w:t>
      </w:r>
      <w:r>
        <w:rPr>
          <w:rFonts w:ascii="Times New Roman" w:hAnsi="Times New Roman" w:eastAsia="Times New Roman" w:cs="Times New Roman"/>
          <w:sz w:val="22"/>
          <w:szCs w:val="22"/>
        </w:rPr>
        <w:t xml:space="preserve">соблюдению требований Документации о закупке к подготовке (оформлению) заявки</w:t>
      </w:r>
      <w:r>
        <w:rPr>
          <w:rFonts w:ascii="Times New Roman" w:hAnsi="Times New Roman" w:eastAsia="Times New Roman" w:cs="Times New Roman"/>
          <w:sz w:val="22"/>
          <w:szCs w:val="22"/>
        </w:rPr>
        <w:t xml:space="preserve">, в том числе наличие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недостоверных сведений</w:t>
      </w:r>
      <w:r>
        <w:rPr>
          <w:rStyle w:val="1218"/>
          <w:rFonts w:ascii="Times New Roman" w:hAnsi="Times New Roman" w:eastAsia="Times New Roman" w:cs="Times New Roman"/>
          <w:sz w:val="22"/>
          <w:szCs w:val="22"/>
        </w:rPr>
        <w:footnoteReference w:id="6"/>
      </w:r>
      <w:r>
        <w:rPr>
          <w:rFonts w:ascii="Times New Roman" w:hAnsi="Times New Roman" w:eastAsia="Times New Roman" w:cs="Times New Roman"/>
          <w:sz w:val="22"/>
          <w:szCs w:val="22"/>
        </w:rPr>
        <w:t xml:space="preserve"> или намеренно искаженной информации или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 том числе по тексту внутри одного документа;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Участников требованиям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привлекаемых субподрядчиков (соисполнителей)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Документации о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предлагаемой продукции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в том числе порядка описания такой продукции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включая требования по предоставлению информации и перечня документов, которые подтверждают страну происхождения товара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для случаев запрета или ограничения, установленных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предлагаемых договорных условий требованиям Документации о закупке, в том числе превышение </w:t>
      </w:r>
      <w:r>
        <w:rPr>
          <w:rFonts w:ascii="Times New Roman" w:hAnsi="Times New Roman" w:eastAsia="Times New Roman" w:cs="Times New Roman"/>
          <w:sz w:val="22"/>
          <w:szCs w:val="22"/>
        </w:rPr>
        <w:t xml:space="preserve">стоимости</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(цены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 установленным </w:t>
      </w:r>
      <w:r>
        <w:rPr>
          <w:rFonts w:ascii="Times New Roman" w:hAnsi="Times New Roman" w:eastAsia="Times New Roman" w:cs="Times New Roman"/>
          <w:sz w:val="22"/>
          <w:szCs w:val="22"/>
        </w:rPr>
        <w:t xml:space="preserve">размер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НМЦ;</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несоответствие размера</w:t>
      </w:r>
      <w:r>
        <w:rPr>
          <w:rFonts w:ascii="Times New Roman" w:hAnsi="Times New Roman" w:eastAsia="Times New Roman" w:cs="Times New Roman"/>
          <w:sz w:val="22"/>
          <w:szCs w:val="22"/>
        </w:rPr>
        <w:t xml:space="preserve">, формы, условий и порядка предоставления обеспечения заявки.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_Ref125362430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данном случае оценка и </w:t>
      </w:r>
      <w:r>
        <w:rPr>
          <w:rFonts w:ascii="Times New Roman" w:hAnsi="Times New Roman" w:eastAsia="Times New Roman" w:cs="Times New Roman"/>
          <w:sz w:val="22"/>
          <w:szCs w:val="22"/>
        </w:rPr>
        <w:t xml:space="preserve">сопоставление заявок, а также их предварительная ранжировка осуществляются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на основании представленных в составе заявки документов и сведений (включая </w:t>
      </w:r>
      <w:r>
        <w:rPr>
          <w:rFonts w:ascii="Times New Roman" w:hAnsi="Times New Roman" w:eastAsia="Times New Roman" w:cs="Times New Roman"/>
          <w:sz w:val="22"/>
          <w:szCs w:val="22"/>
        </w:rPr>
        <w:t xml:space="preserve">стоимост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Решение Закупочной комиссии по рассмотрению заявок оформляется протоколом, в котором, как минимум, указываются</w:t>
      </w:r>
      <w:r>
        <w:rPr>
          <w:rStyle w:val="1218"/>
          <w:rFonts w:ascii="Times New Roman" w:hAnsi="Times New Roman" w:eastAsia="Times New Roman" w:cs="Times New Roman"/>
          <w:sz w:val="22"/>
          <w:szCs w:val="22"/>
        </w:rPr>
        <w:footnoteReference w:id="7"/>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 подавших заявки,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рассмотрения заявок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w:t>
      </w:r>
      <w:r>
        <w:rPr>
          <w:rFonts w:ascii="Times New Roman" w:hAnsi="Times New Roman" w:eastAsia="Times New Roman" w:cs="Times New Roman"/>
          <w:sz w:val="22"/>
          <w:szCs w:val="22"/>
        </w:rPr>
        <w:t xml:space="preserve">которым закупка признана несостоявшейся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_Ref125364149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предварите</w:t>
      </w:r>
      <w:r>
        <w:rPr>
          <w:rFonts w:ascii="Times New Roman" w:hAnsi="Times New Roman" w:eastAsia="Times New Roman" w:cs="Times New Roman"/>
          <w:sz w:val="22"/>
          <w:szCs w:val="22"/>
        </w:rPr>
        <w:t xml:space="preserve">льной оценки и сопоставления допущенных заявок</w:t>
      </w:r>
      <w:r>
        <w:rPr>
          <w:rFonts w:ascii="Times New Roman" w:hAnsi="Times New Roman" w:eastAsia="Times New Roman" w:cs="Times New Roman"/>
          <w:sz w:val="22"/>
          <w:szCs w:val="22"/>
        </w:rPr>
        <w:t xml:space="preserve"> – в случае принятия решения о проведении переторжки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порядкового номера каждой допущенной заявки в предварительной ранжировке заявок, включая </w:t>
      </w: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26" w:name="_Ref125551524"/>
      <w:r>
        <w:rPr>
          <w:rFonts w:ascii="Times New Roman" w:hAnsi="Times New Roman" w:eastAsia="Times New Roman" w:cs="Times New Roman"/>
          <w:sz w:val="22"/>
          <w:szCs w:val="22"/>
        </w:rPr>
        <w:t xml:space="preserve">решение о проведении или непроведении переторжки,</w:t>
      </w:r>
      <w:bookmarkEnd w:id="126"/>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своей заявки в порядке, аналогичном </w:t>
      </w:r>
      <w:r>
        <w:rPr>
          <w:rFonts w:ascii="Times New Roman" w:hAnsi="Times New Roman" w:eastAsia="Times New Roman" w:cs="Times New Roman"/>
          <w:sz w:val="22"/>
          <w:szCs w:val="22"/>
        </w:rPr>
        <w:t xml:space="preserve">порядку направления запросов на разъяснение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_Ref130394785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рабочих дней со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дня поступления такого запроса обязан предоставить такому Участнику соответствующие разъяснения.</w:t>
      </w:r>
      <w:r>
        <w:rPr>
          <w:rFonts w:ascii="Times New Roman" w:hAnsi="Times New Roman" w:eastAsia="Times New Roman" w:cs="Times New Roman"/>
          <w:sz w:val="22"/>
          <w:szCs w:val="22"/>
        </w:rPr>
        <w:t xml:space="preserve"> При этом в отношении иных Участников разъяснения не </w:t>
      </w:r>
      <w:r>
        <w:rPr>
          <w:rFonts w:ascii="Times New Roman" w:hAnsi="Times New Roman" w:eastAsia="Times New Roman" w:cs="Times New Roman"/>
          <w:sz w:val="22"/>
          <w:szCs w:val="22"/>
        </w:rPr>
        <w:t xml:space="preserve">предоставляются.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рассмотрение </w:t>
      </w:r>
      <w:r>
        <w:rPr>
          <w:rFonts w:ascii="Times New Roman" w:hAnsi="Times New Roman" w:eastAsia="Times New Roman" w:cs="Times New Roman"/>
          <w:sz w:val="22"/>
          <w:szCs w:val="22"/>
        </w:rPr>
        <w:t xml:space="preserve">заявок</w:t>
      </w:r>
      <w:r>
        <w:rPr>
          <w:rFonts w:ascii="Times New Roman" w:hAnsi="Times New Roman" w:eastAsia="Times New Roman" w:cs="Times New Roman"/>
          <w:sz w:val="22"/>
          <w:szCs w:val="22"/>
        </w:rPr>
        <w:t xml:space="preserve">, оценка и сопоставление заявок, а также подведение итогов закупки осуществляются одновременно, отдельный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рассмотрения заявок может не</w:t>
      </w:r>
      <w:r>
        <w:rPr>
          <w:rFonts w:ascii="Times New Roman" w:hAnsi="Times New Roman" w:eastAsia="Times New Roman" w:cs="Times New Roman"/>
          <w:sz w:val="22"/>
          <w:szCs w:val="22"/>
        </w:rPr>
        <w:t xml:space="preserve"> оформляться,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соответствующая информация подлежит обязательному включению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основания для отклонения заявки, </w:t>
      </w:r>
      <w:r>
        <w:rPr>
          <w:rFonts w:ascii="Times New Roman" w:hAnsi="Times New Roman" w:eastAsia="Times New Roman" w:cs="Times New Roman"/>
          <w:sz w:val="22"/>
          <w:szCs w:val="22"/>
        </w:rPr>
        <w:t xml:space="preserve">указанные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обнаружены позже даты проведения рассмотрения заявок, Организатор осуществляет</w:t>
      </w:r>
      <w:r>
        <w:rPr>
          <w:rFonts w:ascii="Times New Roman" w:hAnsi="Times New Roman" w:eastAsia="Times New Roman" w:cs="Times New Roman"/>
          <w:sz w:val="22"/>
          <w:szCs w:val="22"/>
        </w:rPr>
        <w:t xml:space="preserve"> отклонение такой заявки с внесением соответствующей информации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отдельный или ближайший ко времени события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27" w:name="_Ref125362381"/>
      <w:r>
        <w:rPr>
          <w:rFonts w:ascii="Times New Roman" w:hAnsi="Times New Roman" w:eastAsia="Times New Roman" w:cs="Times New Roman"/>
          <w:sz w:val="22"/>
          <w:szCs w:val="22"/>
        </w:rPr>
      </w:r>
      <w:bookmarkStart w:id="128" w:name="_Ref125362425"/>
      <w:r>
        <w:rPr>
          <w:rFonts w:ascii="Times New Roman" w:hAnsi="Times New Roman" w:eastAsia="Times New Roman" w:cs="Times New Roman"/>
          <w:sz w:val="22"/>
          <w:szCs w:val="22"/>
        </w:rPr>
      </w:r>
      <w:bookmarkStart w:id="129" w:name="_Ref125362464"/>
      <w:r>
        <w:rPr>
          <w:rFonts w:ascii="Times New Roman" w:hAnsi="Times New Roman" w:eastAsia="Times New Roman" w:cs="Times New Roman"/>
          <w:sz w:val="22"/>
          <w:szCs w:val="22"/>
        </w:rPr>
      </w:r>
      <w:bookmarkStart w:id="130" w:name="_Ref125362610"/>
      <w:r>
        <w:rPr>
          <w:rFonts w:ascii="Times New Roman" w:hAnsi="Times New Roman" w:eastAsia="Times New Roman" w:cs="Times New Roman"/>
          <w:sz w:val="22"/>
          <w:szCs w:val="22"/>
        </w:rPr>
      </w:r>
      <w:bookmarkStart w:id="131" w:name="_Toc186223872"/>
      <w:r>
        <w:rPr>
          <w:rFonts w:ascii="Times New Roman" w:hAnsi="Times New Roman" w:eastAsia="Times New Roman" w:cs="Times New Roman"/>
          <w:sz w:val="22"/>
          <w:szCs w:val="22"/>
        </w:rPr>
        <w:t xml:space="preserve">Дополнительные запросы разъяснений заявок</w:t>
      </w:r>
      <w:bookmarkEnd w:id="127"/>
      <w:r>
        <w:rPr>
          <w:rFonts w:ascii="Times New Roman" w:hAnsi="Times New Roman" w:eastAsia="Times New Roman" w:cs="Times New Roman"/>
          <w:sz w:val="22"/>
          <w:szCs w:val="22"/>
        </w:rPr>
      </w:r>
      <w:bookmarkEnd w:id="128"/>
      <w:r>
        <w:rPr>
          <w:rFonts w:ascii="Times New Roman" w:hAnsi="Times New Roman" w:eastAsia="Times New Roman" w:cs="Times New Roman"/>
          <w:sz w:val="22"/>
          <w:szCs w:val="22"/>
        </w:rPr>
      </w:r>
      <w:bookmarkEnd w:id="129"/>
      <w:r>
        <w:rPr>
          <w:rFonts w:ascii="Times New Roman" w:hAnsi="Times New Roman" w:eastAsia="Times New Roman" w:cs="Times New Roman"/>
          <w:sz w:val="22"/>
          <w:szCs w:val="22"/>
        </w:rPr>
      </w:r>
      <w:bookmarkEnd w:id="130"/>
      <w:r>
        <w:rPr>
          <w:rFonts w:ascii="Times New Roman" w:hAnsi="Times New Roman" w:eastAsia="Times New Roman" w:cs="Times New Roman"/>
          <w:sz w:val="22"/>
          <w:szCs w:val="22"/>
        </w:rPr>
      </w:r>
      <w:bookmarkEnd w:id="131"/>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32" w:name="_Ref125365611"/>
      <w:r>
        <w:rPr>
          <w:rFonts w:ascii="Times New Roman" w:hAnsi="Times New Roman" w:eastAsia="Times New Roman" w:cs="Times New Roman"/>
          <w:sz w:val="22"/>
          <w:szCs w:val="22"/>
        </w:rPr>
        <w:t xml:space="preserve">В рамках процедуры рассмотрения</w:t>
      </w:r>
      <w:r>
        <w:rPr>
          <w:rFonts w:ascii="Times New Roman" w:hAnsi="Times New Roman" w:eastAsia="Times New Roman" w:cs="Times New Roman"/>
          <w:sz w:val="22"/>
          <w:szCs w:val="22"/>
        </w:rPr>
        <w:t xml:space="preserve">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оценки и сопоставления заявок Организатор вправе направить в адрес Участника дополнительный запрос разъяснений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отклонение или оценку и сопоставление его заявки, в следующих случаях:</w:t>
      </w:r>
      <w:bookmarkEnd w:id="132"/>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в составе заявки отсутствуют, представлены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полном объеме или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нечитаемом виде документы или сведения, необходимые</w:t>
      </w:r>
      <w:r>
        <w:rPr>
          <w:rFonts w:ascii="Times New Roman" w:hAnsi="Times New Roman" w:eastAsia="Times New Roman" w:cs="Times New Roman"/>
          <w:sz w:val="22"/>
          <w:szCs w:val="22"/>
        </w:rPr>
        <w:t xml:space="preserve"> для определения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Участника требованиям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наличия соответствующих полномочий на подписани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заявки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имени Участника у лица, подписавшего заявку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33" w:name="_Ref134702259"/>
      <w:r>
        <w:rPr>
          <w:rFonts w:ascii="Times New Roman" w:hAnsi="Times New Roman" w:eastAsia="Times New Roman" w:cs="Times New Roman"/>
          <w:sz w:val="22"/>
          <w:szCs w:val="22"/>
        </w:rPr>
        <w:t xml:space="preserve">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rFonts w:ascii="Times New Roman" w:hAnsi="Times New Roman" w:eastAsia="Times New Roman" w:cs="Times New Roman"/>
          <w:sz w:val="22"/>
          <w:szCs w:val="22"/>
        </w:rPr>
        <w:t xml:space="preserve"> (в том числе не позволяющие провести в отношении него процедуру аккредитации (при необходимости)</w:t>
      </w:r>
      <w:r>
        <w:rPr>
          <w:rStyle w:val="1218"/>
          <w:rFonts w:ascii="Times New Roman" w:hAnsi="Times New Roman" w:eastAsia="Times New Roman" w:cs="Times New Roman"/>
          <w:sz w:val="22"/>
          <w:szCs w:val="22"/>
        </w:rPr>
        <w:footnoteReference w:id="8"/>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требованиям Документации о закупке или осуществить оценку и сопоставление заявок</w:t>
      </w:r>
      <w:r>
        <w:rPr>
          <w:rFonts w:ascii="Times New Roman" w:hAnsi="Times New Roman" w:eastAsia="Times New Roman" w:cs="Times New Roman"/>
          <w:sz w:val="22"/>
          <w:szCs w:val="22"/>
        </w:rPr>
        <w:t xml:space="preserve">.</w:t>
      </w:r>
      <w:bookmarkEnd w:id="13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Pr>
          <w:rFonts w:ascii="Times New Roman" w:hAnsi="Times New Roman" w:eastAsia="Times New Roman" w:cs="Times New Roman"/>
          <w:sz w:val="22"/>
          <w:szCs w:val="22"/>
        </w:rPr>
        <w:t xml:space="preserve">й</w:t>
      </w:r>
      <w:r>
        <w:rPr>
          <w:rFonts w:ascii="Times New Roman" w:hAnsi="Times New Roman" w:eastAsia="Times New Roman" w:cs="Times New Roman"/>
          <w:sz w:val="22"/>
          <w:szCs w:val="22"/>
        </w:rPr>
        <w:t xml:space="preserve"> его заявки, влияющи</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на прохождени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аккредитации таким Участником (в том числе в случае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указанном в </w:t>
      </w:r>
      <w:r>
        <w:rPr>
          <w:rFonts w:ascii="Times New Roman" w:hAnsi="Times New Roman" w:eastAsia="Times New Roman" w:cs="Times New Roman"/>
          <w:sz w:val="22"/>
          <w:szCs w:val="22"/>
        </w:rPr>
        <w:t xml:space="preserve">подпункт</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_Ref134702259 \d ( \h \r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4.10.1(б)</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Pr>
          <w:rFonts w:ascii="Times New Roman" w:hAnsi="Times New Roman" w:eastAsia="Times New Roman" w:cs="Times New Roman"/>
          <w:sz w:val="22"/>
          <w:szCs w:val="22"/>
        </w:rPr>
        <w:t xml:space="preserve">Участникам </w:t>
      </w:r>
      <w:r>
        <w:rPr>
          <w:rFonts w:ascii="Times New Roman" w:hAnsi="Times New Roman" w:eastAsia="Times New Roman" w:cs="Times New Roman"/>
          <w:sz w:val="22"/>
          <w:szCs w:val="22"/>
        </w:rPr>
        <w:t xml:space="preserve">закупки.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Pr>
          <w:rFonts w:ascii="Times New Roman" w:hAnsi="Times New Roman" w:eastAsia="Times New Roman" w:cs="Times New Roman"/>
          <w:sz w:val="22"/>
          <w:szCs w:val="22"/>
        </w:rPr>
        <w:t xml:space="preserve">направляются Участнику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имеются прямые основания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заявки такого Участника, не относящ</w:t>
      </w:r>
      <w:r>
        <w:rPr>
          <w:rFonts w:ascii="Times New Roman" w:hAnsi="Times New Roman" w:eastAsia="Times New Roman" w:cs="Times New Roman"/>
          <w:sz w:val="22"/>
          <w:szCs w:val="22"/>
        </w:rPr>
        <w:t xml:space="preserve">иеся к случаям, перечисленным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_Ref125365611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4.10.1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Срок предоставления </w:t>
      </w:r>
      <w:r>
        <w:rPr>
          <w:rFonts w:ascii="Times New Roman" w:hAnsi="Times New Roman" w:eastAsia="Times New Roman" w:cs="Times New Roman"/>
          <w:sz w:val="22"/>
          <w:szCs w:val="22"/>
        </w:rPr>
        <w:t xml:space="preserve">Участниками </w:t>
      </w:r>
      <w:r>
        <w:rPr>
          <w:rFonts w:ascii="Times New Roman" w:hAnsi="Times New Roman" w:eastAsia="Times New Roman" w:cs="Times New Roman"/>
          <w:sz w:val="22"/>
          <w:szCs w:val="22"/>
        </w:rPr>
        <w:t xml:space="preserve">разъяснений своих заявок устанавливается одинаковый для всех и составляет не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рабочих дней с момента направления запроса в адрес Участника.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Направление Организатором </w:t>
      </w:r>
      <w:r>
        <w:rPr>
          <w:rFonts w:ascii="Times New Roman" w:hAnsi="Times New Roman" w:eastAsia="Times New Roman" w:cs="Times New Roman"/>
          <w:sz w:val="22"/>
          <w:szCs w:val="22"/>
        </w:rPr>
        <w:t xml:space="preserve">дополнительных</w:t>
      </w:r>
      <w:r>
        <w:rPr>
          <w:rFonts w:ascii="Times New Roman" w:hAnsi="Times New Roman" w:eastAsia="Times New Roman" w:cs="Times New Roman"/>
          <w:sz w:val="22"/>
          <w:szCs w:val="22"/>
        </w:rPr>
        <w:t xml:space="preserve"> запросов и ответов Участников на данные запросы осуществляется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 помощью программных и технических средств ЭП в порядке, предусмотренном Регламентом ЭП</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тветы Участников, поступившие не через ЭП, к рассмотрению не принимаются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Непредставление или представление не в полном объеме запрашиваемых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разъяснений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установленный в запросе срок </w:t>
      </w:r>
      <w:r>
        <w:rPr>
          <w:rFonts w:ascii="Times New Roman" w:hAnsi="Times New Roman" w:eastAsia="Times New Roman" w:cs="Times New Roman"/>
          <w:sz w:val="22"/>
          <w:szCs w:val="22"/>
        </w:rPr>
        <w:t xml:space="preserve">служит основанием для отклонения заявки такого Участника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 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_Ref125551456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34" w:name="_Ref125362430"/>
      <w:r>
        <w:rPr>
          <w:rFonts w:ascii="Times New Roman" w:hAnsi="Times New Roman" w:eastAsia="Times New Roman" w:cs="Times New Roman"/>
          <w:sz w:val="22"/>
          <w:szCs w:val="22"/>
        </w:rPr>
      </w:r>
      <w:bookmarkStart w:id="135" w:name="_Ref125362537"/>
      <w:r>
        <w:rPr>
          <w:rFonts w:ascii="Times New Roman" w:hAnsi="Times New Roman" w:eastAsia="Times New Roman" w:cs="Times New Roman"/>
          <w:sz w:val="22"/>
          <w:szCs w:val="22"/>
        </w:rPr>
      </w:r>
      <w:bookmarkStart w:id="136" w:name="_Ref127536359"/>
      <w:r>
        <w:rPr>
          <w:rFonts w:ascii="Times New Roman" w:hAnsi="Times New Roman" w:eastAsia="Times New Roman" w:cs="Times New Roman"/>
          <w:sz w:val="22"/>
          <w:szCs w:val="22"/>
        </w:rPr>
      </w:r>
      <w:bookmarkStart w:id="137" w:name="_Toc186223873"/>
      <w:r>
        <w:rPr>
          <w:rFonts w:ascii="Times New Roman" w:hAnsi="Times New Roman" w:eastAsia="Times New Roman" w:cs="Times New Roman"/>
          <w:sz w:val="22"/>
          <w:szCs w:val="22"/>
        </w:rPr>
        <w:t xml:space="preserve">Переторжка</w:t>
      </w:r>
      <w:bookmarkEnd w:id="134"/>
      <w:r>
        <w:rPr>
          <w:rFonts w:ascii="Times New Roman" w:hAnsi="Times New Roman" w:eastAsia="Times New Roman" w:cs="Times New Roman"/>
          <w:sz w:val="22"/>
          <w:szCs w:val="22"/>
        </w:rPr>
      </w:r>
      <w:bookmarkEnd w:id="135"/>
      <w:r>
        <w:rPr>
          <w:rFonts w:ascii="Times New Roman" w:hAnsi="Times New Roman" w:eastAsia="Times New Roman" w:cs="Times New Roman"/>
          <w:sz w:val="22"/>
          <w:szCs w:val="22"/>
        </w:rPr>
      </w:r>
      <w:bookmarkEnd w:id="136"/>
      <w:r>
        <w:rPr>
          <w:rFonts w:ascii="Times New Roman" w:hAnsi="Times New Roman" w:eastAsia="Times New Roman" w:cs="Times New Roman"/>
          <w:sz w:val="22"/>
          <w:szCs w:val="22"/>
        </w:rPr>
      </w:r>
      <w:bookmarkEnd w:id="137"/>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w:t>
      </w:r>
      <w:r>
        <w:rPr>
          <w:rFonts w:ascii="Times New Roman" w:hAnsi="Times New Roman" w:eastAsia="Times New Roman" w:cs="Times New Roman"/>
          <w:sz w:val="22"/>
          <w:szCs w:val="22"/>
        </w:rPr>
        <w:t xml:space="preserve">ешение о проведении процедуры переторжки, а также ее предмете, сроках и форме ее проведения принимает Закупочная комиссия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и фиксирует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протоколе рассмотрения заявок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редметом переторжки могут являться следующие условия (или их сочетания), позволяющие повысить предпочтительность поданных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стоимость</w:t>
      </w:r>
      <w:r>
        <w:rPr>
          <w:rFonts w:ascii="Times New Roman" w:hAnsi="Times New Roman" w:eastAsia="Times New Roman" w:cs="Times New Roman"/>
          <w:sz w:val="22"/>
          <w:szCs w:val="22"/>
        </w:rPr>
        <w:t xml:space="preserve"> заявки</w:t>
      </w:r>
      <w:r>
        <w:rPr>
          <w:rFonts w:ascii="Times New Roman" w:hAnsi="Times New Roman" w:eastAsia="Times New Roman" w:cs="Times New Roman"/>
          <w:sz w:val="22"/>
          <w:szCs w:val="22"/>
        </w:rPr>
        <w:t xml:space="preserve"> (цена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цена за единицу продукции;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сроки поставки продукции;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условия оплаты;</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иные условия, которые являются критериями оценки заявок.</w:t>
      </w:r>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При этом предметом переторжки не могут быть условия,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входят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 критериев оценки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ри проведении переторжки п</w:t>
      </w:r>
      <w:r>
        <w:rPr>
          <w:rFonts w:ascii="Times New Roman" w:hAnsi="Times New Roman" w:eastAsia="Times New Roman" w:cs="Times New Roman"/>
          <w:sz w:val="22"/>
          <w:szCs w:val="22"/>
        </w:rPr>
        <w:t xml:space="preserve">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переторжке может принять участие любой Участник, заявка которого не была отклонена по результатам рассмотрения заявок.</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допущенный к переторжке, вправе не принимать в ней участия,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его заявка не отклоняется и действует на предложенных в ней условиях в течение срока, </w:t>
      </w:r>
      <w:r>
        <w:rPr>
          <w:rFonts w:ascii="Times New Roman" w:hAnsi="Times New Roman" w:eastAsia="Times New Roman" w:cs="Times New Roman"/>
          <w:sz w:val="22"/>
          <w:szCs w:val="22"/>
        </w:rPr>
        <w:t xml:space="preserve">указанного в Письме о подаче оферты</w:t>
      </w:r>
      <w:r>
        <w:rPr>
          <w:rFonts w:ascii="Times New Roman" w:hAnsi="Times New Roman" w:eastAsia="Times New Roman" w:cs="Times New Roman"/>
          <w:sz w:val="22"/>
          <w:szCs w:val="22"/>
        </w:rPr>
        <w:t xml:space="preserve"> (форма 2)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зменение цены в сторону снижения, а также изменение иных условий заявки по соответствующему предмету переторжки, не должно повлечь за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собой </w:t>
      </w:r>
      <w:r>
        <w:rPr>
          <w:rFonts w:ascii="Times New Roman" w:hAnsi="Times New Roman" w:eastAsia="Times New Roman" w:cs="Times New Roman"/>
          <w:sz w:val="22"/>
          <w:szCs w:val="22"/>
        </w:rPr>
        <w:t xml:space="preserve">отклонения (в сторону ухудшения) от требований, условий Заказчика, описанных в Документации о закупке, коммерческих интересов Заказчика.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таких отклонений заявка Участника рассматривается с ранее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вправе изменять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отзывать поданные предложения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переторжку после окончания ее проведения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частие в </w:t>
      </w:r>
      <w:r>
        <w:rPr>
          <w:rFonts w:ascii="Times New Roman" w:hAnsi="Times New Roman" w:eastAsia="Times New Roman" w:cs="Times New Roman"/>
          <w:sz w:val="22"/>
          <w:szCs w:val="22"/>
        </w:rPr>
        <w:t xml:space="preserve">переторжке не расценивается Организатором как нарушение требований</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подачи </w:t>
      </w:r>
      <w:r>
        <w:rPr>
          <w:rFonts w:ascii="Times New Roman" w:hAnsi="Times New Roman" w:eastAsia="Times New Roman" w:cs="Times New Roman"/>
          <w:sz w:val="22"/>
          <w:szCs w:val="22"/>
        </w:rPr>
        <w:t xml:space="preserve">Участник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более одной</w:t>
      </w:r>
      <w:r>
        <w:rPr>
          <w:rFonts w:ascii="Times New Roman" w:hAnsi="Times New Roman" w:eastAsia="Times New Roman" w:cs="Times New Roman"/>
          <w:sz w:val="22"/>
          <w:szCs w:val="22"/>
        </w:rPr>
        <w:t xml:space="preserve">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Предложения, заявленные Участниками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переторжки, имеют статус разрешенных изменений в ранее поданную заявку.</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Процедура переторжки проводится на ЭП в порядке, предусмотренном настоящим подразделом и Регламентом ЭП.</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В зависимости от правил, предусмотренных Регламентом Э</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 переторжка может проводиться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заочной форме путем однократной подачи предложения на переторжку к установленному </w:t>
      </w:r>
      <w:r>
        <w:rPr>
          <w:rFonts w:ascii="Times New Roman" w:hAnsi="Times New Roman" w:eastAsia="Times New Roman" w:cs="Times New Roman"/>
          <w:sz w:val="22"/>
          <w:szCs w:val="22"/>
        </w:rPr>
        <w:t xml:space="preserve">сроку;</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в очной форме путем неоднократного снижения </w:t>
      </w:r>
      <w:r>
        <w:rPr>
          <w:rFonts w:ascii="Times New Roman" w:hAnsi="Times New Roman" w:eastAsia="Times New Roman" w:cs="Times New Roman"/>
          <w:sz w:val="22"/>
          <w:szCs w:val="22"/>
        </w:rPr>
        <w:t xml:space="preserve">стоимости заявки (цены Договора)</w:t>
      </w:r>
      <w:r>
        <w:rPr>
          <w:rFonts w:ascii="Times New Roman" w:hAnsi="Times New Roman" w:eastAsia="Times New Roman" w:cs="Times New Roman"/>
          <w:sz w:val="22"/>
          <w:szCs w:val="22"/>
        </w:rPr>
        <w:t xml:space="preserve"> или улучшения других показателей</w:t>
      </w:r>
      <w:r>
        <w:rPr>
          <w:rFonts w:ascii="Times New Roman" w:hAnsi="Times New Roman" w:eastAsia="Times New Roman" w:cs="Times New Roman"/>
          <w:sz w:val="22"/>
          <w:szCs w:val="22"/>
        </w:rPr>
        <w:t xml:space="preserve">, в том числе</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установлением «шага»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Pr>
          <w:rFonts w:ascii="Times New Roman" w:hAnsi="Times New Roman" w:eastAsia="Times New Roman" w:cs="Times New Roman"/>
          <w:sz w:val="22"/>
          <w:szCs w:val="22"/>
        </w:rPr>
        <w:t xml:space="preserve"> посредством ЭП</w:t>
      </w:r>
      <w:r>
        <w:rPr>
          <w:rFonts w:ascii="Times New Roman" w:hAnsi="Times New Roman" w:eastAsia="Times New Roman" w:cs="Times New Roman"/>
          <w:sz w:val="22"/>
          <w:szCs w:val="22"/>
        </w:rPr>
        <w:t xml:space="preserve">. В уведомлении указывается срок окончания подачи Участниками предложений на переторжку.</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желающий принять участие в переторжке, должен в срок, установленный Закупочной комиссией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предоставить свои предложения на переторжку.</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38" w:name="_Ref136245191"/>
      <w:r>
        <w:rPr>
          <w:rFonts w:ascii="Times New Roman" w:hAnsi="Times New Roman" w:eastAsia="Times New Roman" w:cs="Times New Roman"/>
          <w:sz w:val="22"/>
          <w:szCs w:val="22"/>
        </w:rPr>
        <w:t xml:space="preserve">При заочной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w:t>
      </w:r>
      <w:r>
        <w:rPr>
          <w:rFonts w:ascii="Times New Roman" w:hAnsi="Times New Roman" w:eastAsia="Times New Roman" w:cs="Times New Roman"/>
          <w:sz w:val="22"/>
          <w:szCs w:val="22"/>
        </w:rPr>
        <w:t xml:space="preserve"> Участник вместе с пр</w:t>
      </w:r>
      <w:r>
        <w:rPr>
          <w:rFonts w:ascii="Times New Roman" w:hAnsi="Times New Roman" w:eastAsia="Times New Roman" w:cs="Times New Roman"/>
          <w:sz w:val="22"/>
          <w:szCs w:val="22"/>
        </w:rPr>
        <w:t xml:space="preserve">ед</w:t>
      </w:r>
      <w:r>
        <w:rPr>
          <w:rFonts w:ascii="Times New Roman" w:hAnsi="Times New Roman" w:eastAsia="Times New Roman" w:cs="Times New Roman"/>
          <w:sz w:val="22"/>
          <w:szCs w:val="22"/>
        </w:rPr>
        <w:t xml:space="preserve">ложением на переторжку размещает на ЭП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w:t>
      </w:r>
      <w:bookmarkEnd w:id="138"/>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очной</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форме </w:t>
      </w:r>
      <w:r>
        <w:rPr>
          <w:rFonts w:ascii="Times New Roman" w:hAnsi="Times New Roman" w:eastAsia="Times New Roman" w:cs="Times New Roman"/>
          <w:sz w:val="22"/>
          <w:szCs w:val="22"/>
        </w:rPr>
        <w:t xml:space="preserve">переторжки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признанный Победителем,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что он принимал участие в переторжк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обязан предоставить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аказчику в </w:t>
      </w:r>
      <w:r>
        <w:rPr>
          <w:rFonts w:ascii="Times New Roman" w:hAnsi="Times New Roman" w:eastAsia="Times New Roman" w:cs="Times New Roman"/>
          <w:sz w:val="22"/>
          <w:szCs w:val="22"/>
        </w:rPr>
        <w:t xml:space="preserve">сроки, определенные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 своей заявки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_Ref136244167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подлежащие корректировке в строгом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 заявленным</w:t>
      </w:r>
      <w:r>
        <w:rPr>
          <w:rFonts w:ascii="Times New Roman" w:hAnsi="Times New Roman" w:eastAsia="Times New Roman" w:cs="Times New Roman"/>
          <w:sz w:val="22"/>
          <w:szCs w:val="22"/>
        </w:rPr>
        <w:t xml:space="preserve"> им</w:t>
      </w:r>
      <w:r>
        <w:rPr>
          <w:rFonts w:ascii="Times New Roman" w:hAnsi="Times New Roman" w:eastAsia="Times New Roman" w:cs="Times New Roman"/>
          <w:sz w:val="22"/>
          <w:szCs w:val="22"/>
        </w:rPr>
        <w:t xml:space="preserve"> в ходе проведения переторжки</w:t>
      </w:r>
      <w:r>
        <w:rPr>
          <w:rFonts w:ascii="Times New Roman" w:hAnsi="Times New Roman" w:eastAsia="Times New Roman" w:cs="Times New Roman"/>
          <w:sz w:val="22"/>
          <w:szCs w:val="22"/>
        </w:rPr>
        <w:t xml:space="preserve"> (в том числе, последним по времени </w:t>
      </w:r>
      <w:r>
        <w:rPr>
          <w:rFonts w:ascii="Times New Roman" w:hAnsi="Times New Roman" w:eastAsia="Times New Roman" w:cs="Times New Roman"/>
          <w:sz w:val="22"/>
          <w:szCs w:val="22"/>
        </w:rPr>
        <w:t xml:space="preserve">стоимостным</w:t>
      </w:r>
      <w:r>
        <w:rPr>
          <w:rFonts w:ascii="Times New Roman" w:hAnsi="Times New Roman" w:eastAsia="Times New Roman" w:cs="Times New Roman"/>
          <w:sz w:val="22"/>
          <w:szCs w:val="22"/>
        </w:rPr>
        <w:t xml:space="preserve"> предложением, заявленным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ходе проведения переторжки)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139" w:name="_Ref136244167"/>
      <w:r>
        <w:rPr>
          <w:rFonts w:ascii="Times New Roman" w:hAnsi="Times New Roman" w:eastAsia="Times New Roman" w:cs="Times New Roman"/>
          <w:sz w:val="22"/>
          <w:szCs w:val="22"/>
        </w:rPr>
        <w:t xml:space="preserve">Документы заявки, </w:t>
      </w:r>
      <w:r>
        <w:rPr>
          <w:rFonts w:ascii="Times New Roman" w:hAnsi="Times New Roman" w:eastAsia="Times New Roman" w:cs="Times New Roman"/>
          <w:sz w:val="22"/>
          <w:szCs w:val="22"/>
        </w:rPr>
        <w:t xml:space="preserve">подлежащие корректировке </w:t>
      </w:r>
      <w:r>
        <w:rPr>
          <w:rFonts w:ascii="Times New Roman" w:hAnsi="Times New Roman" w:eastAsia="Times New Roman" w:cs="Times New Roman"/>
          <w:sz w:val="22"/>
          <w:szCs w:val="22"/>
        </w:rPr>
        <w:t xml:space="preserve">по результатам</w:t>
      </w:r>
      <w:r>
        <w:rPr>
          <w:rFonts w:ascii="Times New Roman" w:hAnsi="Times New Roman" w:eastAsia="Times New Roman" w:cs="Times New Roman"/>
          <w:sz w:val="22"/>
          <w:szCs w:val="22"/>
        </w:rPr>
        <w:t xml:space="preserve"> переторжки</w:t>
      </w:r>
      <w:r>
        <w:rPr>
          <w:rFonts w:ascii="Times New Roman" w:hAnsi="Times New Roman" w:eastAsia="Times New Roman" w:cs="Times New Roman"/>
          <w:sz w:val="22"/>
          <w:szCs w:val="22"/>
        </w:rPr>
        <w:t xml:space="preserve">:</w:t>
      </w:r>
      <w:bookmarkEnd w:id="139"/>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40" w:name="_Ref130376111"/>
      <w:r>
        <w:rPr>
          <w:rFonts w:ascii="Times New Roman" w:hAnsi="Times New Roman" w:eastAsia="Times New Roman" w:cs="Times New Roman"/>
          <w:sz w:val="22"/>
          <w:szCs w:val="22"/>
        </w:rPr>
        <w:t xml:space="preserve">Письмо о подаче оферты (форма 2)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w:t>
      </w:r>
      <w:r>
        <w:rPr>
          <w:rFonts w:ascii="Times New Roman" w:hAnsi="Times New Roman" w:eastAsia="Times New Roman" w:cs="Times New Roman"/>
          <w:sz w:val="22"/>
          <w:szCs w:val="22"/>
        </w:rPr>
        <w:t xml:space="preserve"> дополнительно</w:t>
      </w:r>
      <w:r>
        <w:rPr>
          <w:rFonts w:ascii="Times New Roman" w:hAnsi="Times New Roman" w:eastAsia="Times New Roman" w:cs="Times New Roman"/>
          <w:sz w:val="22"/>
          <w:szCs w:val="22"/>
        </w:rPr>
        <w:t xml:space="preserve">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Техническими требования</w:t>
        </w:r>
        <w:r>
          <w:rPr>
            <w:rStyle w:val="1234"/>
            <w:rFonts w:ascii="Times New Roman" w:hAnsi="Times New Roman" w:eastAsia="Times New Roman" w:cs="Times New Roman"/>
            <w:sz w:val="22"/>
            <w:szCs w:val="22"/>
          </w:rPr>
          <w:t xml:space="preserve">ми</w:t>
        </w:r>
        <w:r>
          <w:rPr>
            <w:rStyle w:val="1234"/>
            <w:rFonts w:ascii="Times New Roman" w:hAnsi="Times New Roman" w:eastAsia="Times New Roman" w:cs="Times New Roman"/>
            <w:sz w:val="22"/>
            <w:szCs w:val="22"/>
          </w:rPr>
          <w:t xml:space="preserve"> (Приложение № 1)</w:t>
        </w:r>
      </w:hyperlink>
      <w:r>
        <w:rPr>
          <w:rFonts w:ascii="Times New Roman" w:hAnsi="Times New Roman" w:eastAsia="Times New Roman" w:cs="Times New Roman"/>
          <w:sz w:val="22"/>
          <w:szCs w:val="22"/>
        </w:rPr>
        <w:t xml:space="preserve"> – только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 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аналогичные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 – только если заявка подана Коллективным участником или Генеральным</w:t>
      </w:r>
      <w:r>
        <w:rPr>
          <w:rFonts w:ascii="Times New Roman" w:hAnsi="Times New Roman" w:eastAsia="Times New Roman" w:cs="Times New Roman"/>
          <w:sz w:val="22"/>
          <w:szCs w:val="22"/>
        </w:rPr>
        <w:t xml:space="preserve"> подрядчиком;</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иной документ, указанный в протоколе </w:t>
      </w:r>
      <w:r>
        <w:rPr>
          <w:rFonts w:ascii="Times New Roman" w:hAnsi="Times New Roman" w:eastAsia="Times New Roman" w:cs="Times New Roman"/>
          <w:sz w:val="22"/>
          <w:szCs w:val="22"/>
        </w:rPr>
        <w:t xml:space="preserve">закупки </w:t>
      </w:r>
      <w:r>
        <w:rPr>
          <w:rFonts w:ascii="Times New Roman" w:hAnsi="Times New Roman" w:eastAsia="Times New Roman" w:cs="Times New Roman"/>
          <w:sz w:val="22"/>
          <w:szCs w:val="22"/>
        </w:rPr>
        <w:t xml:space="preserve">(которым назначена переторжка), связанный с предметом проводимой переторжки.</w:t>
      </w:r>
      <w:bookmarkEnd w:id="140"/>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Участник</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принявший участие в переторжке</w:t>
      </w:r>
      <w:r>
        <w:rPr>
          <w:rFonts w:ascii="Times New Roman" w:hAnsi="Times New Roman" w:eastAsia="Times New Roman" w:cs="Times New Roman"/>
          <w:sz w:val="22"/>
          <w:szCs w:val="22"/>
        </w:rPr>
        <w:t xml:space="preserve"> в заочной форме,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предоставил документы, в соответствии 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_Ref136245191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4.11.15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либо не предоставил их в ответ на дополнительный запрос Организатора, он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считается не участвовавшим в переторжке, и его заявка остается действующей с ранее (первоначально) заявленными условиями.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наличии соответствующего решения Закупочной комиссии о допуске Участника к переторжке </w:t>
      </w:r>
      <w:r>
        <w:rPr>
          <w:rFonts w:ascii="Times New Roman" w:hAnsi="Times New Roman" w:eastAsia="Times New Roman" w:cs="Times New Roman"/>
          <w:sz w:val="22"/>
          <w:szCs w:val="22"/>
        </w:rPr>
        <w:t xml:space="preserve">в заочной форме </w:t>
      </w:r>
      <w:r>
        <w:rPr>
          <w:rFonts w:ascii="Times New Roman" w:hAnsi="Times New Roman" w:eastAsia="Times New Roman" w:cs="Times New Roman"/>
          <w:sz w:val="22"/>
          <w:szCs w:val="22"/>
        </w:rPr>
        <w:t xml:space="preserve">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41" w:name="_Ref125362626"/>
      <w:r>
        <w:rPr>
          <w:rFonts w:ascii="Times New Roman" w:hAnsi="Times New Roman" w:eastAsia="Times New Roman" w:cs="Times New Roman"/>
          <w:sz w:val="22"/>
          <w:szCs w:val="22"/>
        </w:rPr>
      </w:r>
      <w:bookmarkStart w:id="142" w:name="_Ref125365335"/>
      <w:r>
        <w:rPr>
          <w:rFonts w:ascii="Times New Roman" w:hAnsi="Times New Roman" w:eastAsia="Times New Roman" w:cs="Times New Roman"/>
          <w:sz w:val="22"/>
          <w:szCs w:val="22"/>
        </w:rPr>
      </w:r>
      <w:bookmarkStart w:id="143" w:name="_Ref125365519"/>
      <w:r>
        <w:rPr>
          <w:rFonts w:ascii="Times New Roman" w:hAnsi="Times New Roman" w:eastAsia="Times New Roman" w:cs="Times New Roman"/>
          <w:sz w:val="22"/>
          <w:szCs w:val="22"/>
        </w:rPr>
      </w:r>
      <w:bookmarkStart w:id="144" w:name="_Ref125366534"/>
      <w:r>
        <w:rPr>
          <w:rFonts w:ascii="Times New Roman" w:hAnsi="Times New Roman" w:eastAsia="Times New Roman" w:cs="Times New Roman"/>
          <w:sz w:val="22"/>
          <w:szCs w:val="22"/>
        </w:rPr>
      </w:r>
      <w:bookmarkStart w:id="145" w:name="_Ref125369041"/>
      <w:r>
        <w:rPr>
          <w:rFonts w:ascii="Times New Roman" w:hAnsi="Times New Roman" w:eastAsia="Times New Roman" w:cs="Times New Roman"/>
          <w:sz w:val="22"/>
          <w:szCs w:val="22"/>
        </w:rPr>
      </w:r>
      <w:bookmarkStart w:id="146" w:name="_Ref125369308"/>
      <w:r>
        <w:rPr>
          <w:rFonts w:ascii="Times New Roman" w:hAnsi="Times New Roman" w:eastAsia="Times New Roman" w:cs="Times New Roman"/>
          <w:sz w:val="22"/>
          <w:szCs w:val="22"/>
        </w:rPr>
      </w:r>
      <w:bookmarkStart w:id="147" w:name="_Toc186223874"/>
      <w:r>
        <w:rPr>
          <w:rFonts w:ascii="Times New Roman" w:hAnsi="Times New Roman" w:eastAsia="Times New Roman" w:cs="Times New Roman"/>
          <w:sz w:val="22"/>
          <w:szCs w:val="22"/>
        </w:rPr>
        <w:t xml:space="preserve">Оценка и сопоставление заявок</w:t>
      </w:r>
      <w:bookmarkEnd w:id="141"/>
      <w:r>
        <w:rPr>
          <w:rFonts w:ascii="Times New Roman" w:hAnsi="Times New Roman" w:eastAsia="Times New Roman" w:cs="Times New Roman"/>
          <w:sz w:val="22"/>
          <w:szCs w:val="22"/>
        </w:rPr>
      </w:r>
      <w:bookmarkEnd w:id="142"/>
      <w:r>
        <w:rPr>
          <w:rFonts w:ascii="Times New Roman" w:hAnsi="Times New Roman" w:eastAsia="Times New Roman" w:cs="Times New Roman"/>
          <w:sz w:val="22"/>
          <w:szCs w:val="22"/>
        </w:rPr>
      </w:r>
      <w:bookmarkEnd w:id="143"/>
      <w:r>
        <w:rPr>
          <w:rFonts w:ascii="Times New Roman" w:hAnsi="Times New Roman" w:eastAsia="Times New Roman" w:cs="Times New Roman"/>
          <w:sz w:val="22"/>
          <w:szCs w:val="22"/>
        </w:rPr>
      </w:r>
      <w:bookmarkEnd w:id="144"/>
      <w:r>
        <w:rPr>
          <w:rFonts w:ascii="Times New Roman" w:hAnsi="Times New Roman" w:eastAsia="Times New Roman" w:cs="Times New Roman"/>
          <w:sz w:val="22"/>
          <w:szCs w:val="22"/>
        </w:rPr>
      </w:r>
      <w:bookmarkEnd w:id="145"/>
      <w:r>
        <w:rPr>
          <w:rFonts w:ascii="Times New Roman" w:hAnsi="Times New Roman" w:eastAsia="Times New Roman" w:cs="Times New Roman"/>
          <w:sz w:val="22"/>
          <w:szCs w:val="22"/>
        </w:rPr>
      </w:r>
      <w:bookmarkEnd w:id="146"/>
      <w:r>
        <w:rPr>
          <w:rFonts w:ascii="Times New Roman" w:hAnsi="Times New Roman" w:eastAsia="Times New Roman" w:cs="Times New Roman"/>
          <w:sz w:val="22"/>
          <w:szCs w:val="22"/>
        </w:rPr>
      </w:r>
      <w:bookmarkEnd w:id="147"/>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признанных Закупочной комиссией </w:t>
      </w:r>
      <w:r>
        <w:rPr>
          <w:rFonts w:ascii="Times New Roman" w:hAnsi="Times New Roman" w:eastAsia="Times New Roman" w:cs="Times New Roman"/>
          <w:sz w:val="22"/>
          <w:szCs w:val="22"/>
        </w:rPr>
        <w:t xml:space="preserve">соответствующими по результатам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w:t>
      </w:r>
      <w:r>
        <w:rPr>
          <w:rFonts w:ascii="Times New Roman" w:hAnsi="Times New Roman" w:eastAsia="Times New Roman" w:cs="Times New Roman"/>
          <w:sz w:val="22"/>
          <w:szCs w:val="22"/>
        </w:rPr>
        <w:t xml:space="preserve"> в соответствии </w:t>
      </w:r>
      <w:r>
        <w:rPr>
          <w:rFonts w:ascii="Times New Roman" w:hAnsi="Times New Roman" w:eastAsia="Times New Roman" w:cs="Times New Roman"/>
          <w:sz w:val="22"/>
          <w:szCs w:val="22"/>
        </w:rPr>
        <w:t xml:space="preserve">с </w:t>
      </w:r>
      <w:hyperlink w:tooltip="#Прил08_ПорядокОценки" w:anchor="Прил08_ПорядокОценки" w:history="1">
        <w:r>
          <w:rPr>
            <w:rStyle w:val="1234"/>
            <w:rFonts w:ascii="Times New Roman" w:hAnsi="Times New Roman" w:eastAsia="Times New Roman" w:cs="Times New Roman"/>
            <w:sz w:val="22"/>
            <w:szCs w:val="22"/>
          </w:rPr>
          <w:t xml:space="preserve">Порядком и критериями оценки и сопоставления заявок (Приложение № </w:t>
        </w:r>
        <w:r>
          <w:rPr>
            <w:rStyle w:val="1234"/>
            <w:rFonts w:ascii="Times New Roman" w:hAnsi="Times New Roman" w:eastAsia="Times New Roman" w:cs="Times New Roman"/>
            <w:sz w:val="22"/>
            <w:szCs w:val="22"/>
          </w:rPr>
          <w:t xml:space="preserve">8</w:t>
        </w:r>
        <w:r>
          <w:rPr>
            <w:rStyle w:val="1234"/>
            <w:rFonts w:ascii="Times New Roman" w:hAnsi="Times New Roman" w:eastAsia="Times New Roman" w:cs="Times New Roman"/>
            <w:sz w:val="22"/>
            <w:szCs w:val="22"/>
          </w:rPr>
          <w:t xml:space="preserve">)</w:t>
        </w:r>
      </w:hyperlink>
      <w:r>
        <w:rPr>
          <w:rStyle w:val="1234"/>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результатом является</w:t>
      </w:r>
      <w:r>
        <w:rPr>
          <w:rFonts w:ascii="Times New Roman" w:hAnsi="Times New Roman" w:eastAsia="Times New Roman" w:cs="Times New Roman"/>
          <w:sz w:val="22"/>
          <w:szCs w:val="22"/>
        </w:rPr>
        <w:t xml:space="preserve"> формирование ранжировки заявок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степени предпочтительности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основании полученного итогового балла (по мере уменьшения). При этом первое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присваивается заявке, получившей наибольший итоговый балл</w:t>
      </w:r>
      <w:r>
        <w:rPr>
          <w:rFonts w:ascii="Times New Roman" w:hAnsi="Times New Roman" w:eastAsia="Times New Roman" w:cs="Times New Roman"/>
          <w:sz w:val="22"/>
          <w:szCs w:val="22"/>
        </w:rPr>
        <w:t xml:space="preserve">. 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по результат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 оценки </w:t>
      </w:r>
      <w:r>
        <w:rPr>
          <w:rFonts w:ascii="Times New Roman" w:hAnsi="Times New Roman" w:eastAsia="Times New Roman" w:cs="Times New Roman"/>
          <w:sz w:val="22"/>
          <w:szCs w:val="22"/>
        </w:rPr>
        <w:t xml:space="preserve">нескольки</w:t>
      </w:r>
      <w:r>
        <w:rPr>
          <w:rFonts w:ascii="Times New Roman" w:hAnsi="Times New Roman" w:eastAsia="Times New Roman" w:cs="Times New Roman"/>
          <w:sz w:val="22"/>
          <w:szCs w:val="22"/>
        </w:rPr>
        <w:t xml:space="preserve">м </w:t>
      </w:r>
      <w:r>
        <w:rPr>
          <w:rFonts w:ascii="Times New Roman" w:hAnsi="Times New Roman" w:eastAsia="Times New Roman" w:cs="Times New Roman"/>
          <w:sz w:val="22"/>
          <w:szCs w:val="22"/>
        </w:rPr>
        <w:t xml:space="preserve">заявка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присвоен одинаковый итоговый балл</w:t>
      </w:r>
      <w:r>
        <w:rPr>
          <w:rFonts w:ascii="Times New Roman" w:hAnsi="Times New Roman" w:eastAsia="Times New Roman" w:cs="Times New Roman"/>
          <w:sz w:val="22"/>
          <w:szCs w:val="22"/>
        </w:rPr>
        <w:t xml:space="preserve">, то </w:t>
      </w:r>
      <w:r>
        <w:rPr>
          <w:rFonts w:ascii="Times New Roman" w:hAnsi="Times New Roman" w:eastAsia="Times New Roman" w:cs="Times New Roman"/>
          <w:sz w:val="22"/>
          <w:szCs w:val="22"/>
        </w:rPr>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Pr>
          <w:rFonts w:ascii="Times New Roman" w:hAnsi="Times New Roman" w:eastAsia="Times New Roman" w:cs="Times New Roman"/>
          <w:sz w:val="22"/>
          <w:szCs w:val="22"/>
        </w:rPr>
        <w:t xml:space="preserve">на ЭП </w:t>
      </w:r>
      <w:r>
        <w:rPr>
          <w:rFonts w:ascii="Times New Roman" w:hAnsi="Times New Roman" w:eastAsia="Times New Roman" w:cs="Times New Roman"/>
          <w:sz w:val="22"/>
          <w:szCs w:val="22"/>
        </w:rPr>
        <w:t xml:space="preserve">до окончания срока подачи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критериев оценки и сопоставления заявок, кроме предусмотренных Документацией о закупке, не допускается.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проводилась </w:t>
      </w:r>
      <w:r>
        <w:rPr>
          <w:rFonts w:ascii="Times New Roman" w:hAnsi="Times New Roman" w:eastAsia="Times New Roman" w:cs="Times New Roman"/>
          <w:sz w:val="22"/>
          <w:szCs w:val="22"/>
        </w:rPr>
        <w:t xml:space="preserve">переторжк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оценка и сопоставление заявок, а также их ранжировка осуществляются с учетом предложений, полученных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переторжки (последней переторжки – если она проводилась многократно). Заявки Участников, не принявших участие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переторжке, учитываются при построении ранжировки заявок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первоначальными, указанными в их заявках предложениями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предложениями, принятыми Организатором в рамках последней прошедшей переторжки – если она проводилась многократно).</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148" w:name="_Ref125366064"/>
      <w:r>
        <w:rPr>
          <w:rFonts w:ascii="Times New Roman" w:hAnsi="Times New Roman" w:eastAsia="Times New Roman" w:cs="Times New Roman"/>
          <w:sz w:val="22"/>
          <w:szCs w:val="22"/>
        </w:rPr>
      </w:r>
      <w:bookmarkStart w:id="149" w:name="_Ref125369991"/>
      <w:r>
        <w:rPr>
          <w:rFonts w:ascii="Times New Roman" w:hAnsi="Times New Roman" w:eastAsia="Times New Roman" w:cs="Times New Roman"/>
          <w:sz w:val="22"/>
          <w:szCs w:val="22"/>
        </w:rPr>
      </w:r>
      <w:bookmarkStart w:id="150" w:name="_Ref125370507"/>
      <w:r>
        <w:rPr>
          <w:rFonts w:ascii="Times New Roman" w:hAnsi="Times New Roman" w:eastAsia="Times New Roman" w:cs="Times New Roman"/>
          <w:sz w:val="22"/>
          <w:szCs w:val="22"/>
        </w:rPr>
      </w:r>
      <w:bookmarkStart w:id="151" w:name="_Ref130458671"/>
      <w:r>
        <w:rPr>
          <w:rFonts w:ascii="Times New Roman" w:hAnsi="Times New Roman" w:eastAsia="Times New Roman" w:cs="Times New Roman"/>
          <w:sz w:val="22"/>
          <w:szCs w:val="22"/>
        </w:rPr>
        <w:t xml:space="preserve">Оценка и сопоставление заявок, </w:t>
      </w:r>
      <w:r>
        <w:rPr>
          <w:rFonts w:ascii="Times New Roman" w:hAnsi="Times New Roman" w:eastAsia="Times New Roman" w:cs="Times New Roman"/>
          <w:sz w:val="22"/>
          <w:szCs w:val="22"/>
        </w:rPr>
        <w:t xml:space="preserve">а также их ранжировка, осуществляется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применения законодательства о национальном режиме, в т.ч.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1875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вносятся в итоговый протокол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52" w:name="_Ref130985951"/>
      <w:r>
        <w:rPr>
          <w:rFonts w:ascii="Times New Roman" w:hAnsi="Times New Roman" w:eastAsia="Times New Roman" w:cs="Times New Roman"/>
          <w:sz w:val="22"/>
          <w:szCs w:val="22"/>
        </w:rPr>
      </w:r>
      <w:bookmarkStart w:id="153" w:name="_Ref132894106"/>
      <w:r>
        <w:rPr>
          <w:rFonts w:ascii="Times New Roman" w:hAnsi="Times New Roman" w:eastAsia="Times New Roman" w:cs="Times New Roman"/>
          <w:sz w:val="22"/>
          <w:szCs w:val="22"/>
        </w:rPr>
      </w:r>
      <w:bookmarkStart w:id="154" w:name="_Ref132894111"/>
      <w:r>
        <w:rPr>
          <w:rFonts w:ascii="Times New Roman" w:hAnsi="Times New Roman" w:eastAsia="Times New Roman" w:cs="Times New Roman"/>
          <w:sz w:val="22"/>
          <w:szCs w:val="22"/>
        </w:rPr>
      </w:r>
      <w:bookmarkStart w:id="155" w:name="_Ref186114626"/>
      <w:r>
        <w:rPr>
          <w:rFonts w:ascii="Times New Roman" w:hAnsi="Times New Roman" w:eastAsia="Times New Roman" w:cs="Times New Roman"/>
          <w:sz w:val="22"/>
          <w:szCs w:val="22"/>
        </w:rPr>
      </w:r>
      <w:bookmarkStart w:id="156" w:name="_Toc186223875"/>
      <w:r>
        <w:rPr>
          <w:rFonts w:ascii="Times New Roman" w:hAnsi="Times New Roman" w:eastAsia="Times New Roman" w:cs="Times New Roman"/>
          <w:sz w:val="22"/>
          <w:szCs w:val="22"/>
        </w:rPr>
        <w:t xml:space="preserve">Применение </w:t>
      </w:r>
      <w:bookmarkEnd w:id="148"/>
      <w:r>
        <w:rPr>
          <w:rFonts w:ascii="Times New Roman" w:hAnsi="Times New Roman" w:eastAsia="Times New Roman" w:cs="Times New Roman"/>
          <w:sz w:val="22"/>
          <w:szCs w:val="22"/>
        </w:rPr>
      </w:r>
      <w:bookmarkEnd w:id="149"/>
      <w:r>
        <w:rPr>
          <w:rFonts w:ascii="Times New Roman" w:hAnsi="Times New Roman" w:eastAsia="Times New Roman" w:cs="Times New Roman"/>
          <w:sz w:val="22"/>
          <w:szCs w:val="22"/>
        </w:rPr>
      </w:r>
      <w:bookmarkEnd w:id="150"/>
      <w:r>
        <w:rPr>
          <w:rFonts w:ascii="Times New Roman" w:hAnsi="Times New Roman" w:eastAsia="Times New Roman" w:cs="Times New Roman"/>
          <w:sz w:val="22"/>
          <w:szCs w:val="22"/>
        </w:rPr>
      </w:r>
      <w:bookmarkEnd w:id="151"/>
      <w:r>
        <w:rPr>
          <w:rFonts w:ascii="Times New Roman" w:hAnsi="Times New Roman" w:eastAsia="Times New Roman" w:cs="Times New Roman"/>
          <w:sz w:val="22"/>
          <w:szCs w:val="22"/>
        </w:rPr>
      </w:r>
      <w:bookmarkEnd w:id="152"/>
      <w:r>
        <w:rPr>
          <w:rFonts w:ascii="Times New Roman" w:hAnsi="Times New Roman" w:eastAsia="Times New Roman" w:cs="Times New Roman"/>
          <w:sz w:val="22"/>
          <w:szCs w:val="22"/>
        </w:rPr>
      </w:r>
      <w:bookmarkEnd w:id="153"/>
      <w:r>
        <w:rPr>
          <w:rFonts w:ascii="Times New Roman" w:hAnsi="Times New Roman" w:eastAsia="Times New Roman" w:cs="Times New Roman"/>
          <w:sz w:val="22"/>
          <w:szCs w:val="22"/>
        </w:rPr>
      </w:r>
      <w:bookmarkEnd w:id="154"/>
      <w:r>
        <w:rPr>
          <w:rFonts w:ascii="Times New Roman" w:hAnsi="Times New Roman" w:eastAsia="Times New Roman" w:cs="Times New Roman"/>
          <w:sz w:val="22"/>
          <w:szCs w:val="22"/>
        </w:rPr>
        <w:t xml:space="preserve">законодательства о национальном режиме</w:t>
      </w:r>
      <w:bookmarkEnd w:id="155"/>
      <w:r>
        <w:rPr>
          <w:rFonts w:ascii="Times New Roman" w:hAnsi="Times New Roman" w:eastAsia="Times New Roman" w:cs="Times New Roman"/>
          <w:sz w:val="22"/>
          <w:szCs w:val="22"/>
        </w:rPr>
      </w:r>
      <w:bookmarkEnd w:id="156"/>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применяется исходя из информации, установленной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то не д</w:t>
      </w:r>
      <w:r>
        <w:rPr>
          <w:rFonts w:ascii="Times New Roman" w:hAnsi="Times New Roman" w:eastAsia="Times New Roman" w:cs="Times New Roman"/>
          <w:sz w:val="22"/>
          <w:szCs w:val="22"/>
        </w:rPr>
        <w:t xml:space="preserve">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w:t>
      </w:r>
      <w:r>
        <w:rPr>
          <w:rFonts w:ascii="Times New Roman" w:hAnsi="Times New Roman" w:eastAsia="Times New Roman" w:cs="Times New Roman"/>
          <w:sz w:val="22"/>
          <w:szCs w:val="22"/>
        </w:rPr>
        <w:t xml:space="preserve">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_Ref135749133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преимущества российской продукции, то при оценке и сопоставлении заявок, а также их ранжировке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снижение</w:t>
      </w:r>
      <w:r>
        <w:rPr>
          <w:rStyle w:val="1218"/>
          <w:rFonts w:ascii="Times New Roman" w:hAnsi="Times New Roman" w:eastAsia="Times New Roman" w:cs="Times New Roman"/>
          <w:sz w:val="22"/>
          <w:szCs w:val="22"/>
        </w:rPr>
        <w:footnoteReference w:id="9"/>
      </w:r>
      <w:r>
        <w:rPr>
          <w:rFonts w:ascii="Times New Roman" w:hAnsi="Times New Roman" w:eastAsia="Times New Roman" w:cs="Times New Roman"/>
          <w:sz w:val="22"/>
          <w:szCs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требованиях (Приложение</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1)</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63" w:name="_Ref125362658"/>
      <w:r>
        <w:rPr>
          <w:rFonts w:ascii="Times New Roman" w:hAnsi="Times New Roman" w:eastAsia="Times New Roman" w:cs="Times New Roman"/>
          <w:sz w:val="22"/>
          <w:szCs w:val="22"/>
        </w:rPr>
      </w:r>
      <w:bookmarkStart w:id="164" w:name="_Ref125366091"/>
      <w:r>
        <w:rPr>
          <w:rFonts w:ascii="Times New Roman" w:hAnsi="Times New Roman" w:eastAsia="Times New Roman" w:cs="Times New Roman"/>
          <w:sz w:val="22"/>
          <w:szCs w:val="22"/>
        </w:rPr>
      </w:r>
      <w:bookmarkStart w:id="165" w:name="_Ref125367242"/>
      <w:r>
        <w:rPr>
          <w:rFonts w:ascii="Times New Roman" w:hAnsi="Times New Roman" w:eastAsia="Times New Roman" w:cs="Times New Roman"/>
          <w:sz w:val="22"/>
          <w:szCs w:val="22"/>
        </w:rPr>
      </w:r>
      <w:bookmarkStart w:id="166" w:name="_Toc186223877"/>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одведение итогов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пределение Победителя</w:t>
      </w:r>
      <w:r>
        <w:rPr>
          <w:rFonts w:ascii="Times New Roman" w:hAnsi="Times New Roman" w:eastAsia="Times New Roman" w:cs="Times New Roman"/>
          <w:sz w:val="22"/>
          <w:szCs w:val="22"/>
        </w:rPr>
        <w:t xml:space="preserve">)</w:t>
      </w:r>
      <w:bookmarkEnd w:id="163"/>
      <w:r>
        <w:rPr>
          <w:rFonts w:ascii="Times New Roman" w:hAnsi="Times New Roman" w:eastAsia="Times New Roman" w:cs="Times New Roman"/>
          <w:sz w:val="22"/>
          <w:szCs w:val="22"/>
        </w:rPr>
      </w:r>
      <w:bookmarkEnd w:id="164"/>
      <w:r>
        <w:rPr>
          <w:rFonts w:ascii="Times New Roman" w:hAnsi="Times New Roman" w:eastAsia="Times New Roman" w:cs="Times New Roman"/>
          <w:sz w:val="22"/>
          <w:szCs w:val="22"/>
        </w:rPr>
      </w:r>
      <w:bookmarkEnd w:id="165"/>
      <w:r>
        <w:rPr>
          <w:rFonts w:ascii="Times New Roman" w:hAnsi="Times New Roman" w:eastAsia="Times New Roman" w:cs="Times New Roman"/>
          <w:sz w:val="22"/>
          <w:szCs w:val="22"/>
        </w:rPr>
      </w:r>
      <w:bookmarkEnd w:id="166"/>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Дата окончания срока подведения итогов закупки указана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Организатор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согласованию с Заказчиком вправе, при необходимости, изменить данный срок, официально разместив информацию об этом.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На основании полученных результатов оценки и сопоставления заявок Организатор подводит итоги закупки. </w:t>
      </w:r>
      <w:r>
        <w:rPr>
          <w:rFonts w:ascii="Times New Roman" w:hAnsi="Times New Roman" w:eastAsia="Times New Roman" w:cs="Times New Roman"/>
          <w:sz w:val="22"/>
          <w:szCs w:val="22"/>
        </w:rPr>
        <w:t xml:space="preserve">Победителем закупки признается Участник, заявка</w:t>
      </w:r>
      <w:r>
        <w:rPr>
          <w:rFonts w:ascii="Times New Roman" w:hAnsi="Times New Roman" w:eastAsia="Times New Roman" w:cs="Times New Roman"/>
          <w:sz w:val="22"/>
          <w:szCs w:val="22"/>
        </w:rPr>
        <w:t xml:space="preserve"> которого</w:t>
      </w:r>
      <w:r>
        <w:rPr>
          <w:rFonts w:ascii="Times New Roman" w:hAnsi="Times New Roman" w:eastAsia="Times New Roman" w:cs="Times New Roman"/>
          <w:sz w:val="22"/>
          <w:szCs w:val="22"/>
        </w:rPr>
        <w:t xml:space="preserve"> заня</w:t>
      </w:r>
      <w:r>
        <w:rPr>
          <w:rFonts w:ascii="Times New Roman" w:hAnsi="Times New Roman" w:eastAsia="Times New Roman" w:cs="Times New Roman"/>
          <w:sz w:val="22"/>
          <w:szCs w:val="22"/>
        </w:rPr>
        <w:t xml:space="preserve">ла</w:t>
      </w:r>
      <w:r>
        <w:rPr>
          <w:rFonts w:ascii="Times New Roman" w:hAnsi="Times New Roman" w:eastAsia="Times New Roman" w:cs="Times New Roman"/>
          <w:sz w:val="22"/>
          <w:szCs w:val="22"/>
        </w:rPr>
        <w:t xml:space="preserve"> 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(первое) место в ранжировке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 </w:t>
      </w:r>
      <w:r>
        <w:rPr>
          <w:rFonts w:ascii="Times New Roman" w:hAnsi="Times New Roman" w:eastAsia="Times New Roman" w:cs="Times New Roman"/>
          <w:sz w:val="22"/>
          <w:szCs w:val="22"/>
        </w:rPr>
        <w:t xml:space="preserve">итогам рассмотрения, оценки и сопоставления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рамках постквалификации Организатор вправе запросить у Участник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предоставление документов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информации, подтверждающих представленные в заявке сведения,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провести дополнительную проверку достоверности представленных документов и информации. Постквалификация </w:t>
      </w:r>
      <w:r>
        <w:rPr>
          <w:rFonts w:ascii="Times New Roman" w:hAnsi="Times New Roman" w:eastAsia="Times New Roman" w:cs="Times New Roman"/>
          <w:sz w:val="22"/>
          <w:szCs w:val="22"/>
        </w:rPr>
        <w:t xml:space="preserve">проводится по отборочным критериям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7_ОтборочныеКритерии" w:anchor="Прил07_ОтборочныеКритери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7</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относящимся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соответствию Участника </w:t>
      </w:r>
      <w:r>
        <w:rPr>
          <w:rFonts w:ascii="Times New Roman" w:hAnsi="Times New Roman" w:eastAsia="Times New Roman" w:cs="Times New Roman"/>
          <w:sz w:val="22"/>
          <w:szCs w:val="22"/>
        </w:rPr>
        <w:t xml:space="preserve">установленным требованиям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Заявка Участника,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отвечающего необходимым требованиям, отклоняется, </w:t>
      </w:r>
      <w:r>
        <w:rPr>
          <w:rFonts w:ascii="Times New Roman" w:hAnsi="Times New Roman" w:eastAsia="Times New Roman" w:cs="Times New Roman"/>
          <w:sz w:val="22"/>
          <w:szCs w:val="22"/>
        </w:rPr>
        <w:t xml:space="preserve">при этом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Организатор вправе продолжить процедуру провер</w:t>
      </w:r>
      <w:r>
        <w:rPr>
          <w:rFonts w:ascii="Times New Roman" w:hAnsi="Times New Roman" w:eastAsia="Times New Roman" w:cs="Times New Roman"/>
          <w:sz w:val="22"/>
          <w:szCs w:val="22"/>
        </w:rPr>
        <w:t xml:space="preserve">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к моменту подведения итогов закупки с выбором в качестве Победителя ранее аккредитованного Участника прошло более 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(шести) календарных месяцев с даты присвоения ему статуса «аккредитован»</w:t>
      </w:r>
      <w:r>
        <w:rPr>
          <w:rFonts w:ascii="Times New Roman" w:hAnsi="Times New Roman" w:eastAsia="Times New Roman" w:cs="Times New Roman"/>
          <w:sz w:val="22"/>
          <w:szCs w:val="22"/>
        </w:rPr>
        <w:t xml:space="preserve"> / «аккредитация не требуется»</w:t>
      </w:r>
      <w:r>
        <w:rPr>
          <w:rFonts w:ascii="Times New Roman" w:hAnsi="Times New Roman" w:eastAsia="Times New Roman" w:cs="Times New Roman"/>
          <w:sz w:val="22"/>
          <w:szCs w:val="22"/>
        </w:rPr>
        <w:t xml:space="preserve">, перед окончательным определением Победителя проводится процедура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ктуализации статуса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данного Участника. Если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Участник</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 «</w:t>
      </w:r>
      <w:r>
        <w:rPr>
          <w:rFonts w:ascii="Times New Roman" w:hAnsi="Times New Roman" w:eastAsia="Times New Roman" w:cs="Times New Roman"/>
          <w:sz w:val="22"/>
          <w:szCs w:val="22"/>
        </w:rPr>
        <w:t xml:space="preserve">не </w:t>
      </w:r>
      <w:r>
        <w:rPr>
          <w:rFonts w:ascii="Times New Roman" w:hAnsi="Times New Roman" w:eastAsia="Times New Roman" w:cs="Times New Roman"/>
          <w:sz w:val="22"/>
          <w:szCs w:val="22"/>
        </w:rPr>
        <w:t xml:space="preserve">аккредитован», его заявка отклоняется,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Закупочная комиссия </w:t>
      </w:r>
      <w:r>
        <w:rPr>
          <w:rFonts w:ascii="Times New Roman" w:hAnsi="Times New Roman" w:eastAsia="Times New Roman" w:cs="Times New Roman"/>
          <w:sz w:val="22"/>
          <w:szCs w:val="22"/>
        </w:rPr>
        <w:t xml:space="preserve">имеет право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после него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остальных действующих заявок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наличии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актуального статуса аккредитации).</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167" w:name="_Ref125365974"/>
      <w:r>
        <w:rPr>
          <w:rFonts w:ascii="Times New Roman" w:hAnsi="Times New Roman" w:eastAsia="Times New Roman" w:cs="Times New Roman"/>
          <w:sz w:val="22"/>
          <w:szCs w:val="22"/>
        </w:rPr>
        <w:t xml:space="preserve">Решение Закупочной комиссии по</w:t>
      </w:r>
      <w:r>
        <w:rPr>
          <w:rFonts w:ascii="Times New Roman" w:hAnsi="Times New Roman" w:eastAsia="Times New Roman" w:cs="Times New Roman"/>
          <w:sz w:val="22"/>
          <w:szCs w:val="22"/>
        </w:rPr>
        <w:t xml:space="preserve"> определению Победителя оформляется итоговым протоколом по результатам закупки, в котором, как минимум, указываются</w:t>
      </w:r>
      <w:r>
        <w:rPr>
          <w:rStyle w:val="1218"/>
          <w:rFonts w:ascii="Times New Roman" w:hAnsi="Times New Roman" w:eastAsia="Times New Roman" w:cs="Times New Roman"/>
          <w:sz w:val="22"/>
          <w:szCs w:val="22"/>
        </w:rPr>
        <w:footnoteReference w:id="10"/>
      </w:r>
      <w:r>
        <w:rPr>
          <w:rFonts w:ascii="Times New Roman" w:hAnsi="Times New Roman" w:eastAsia="Times New Roman" w:cs="Times New Roman"/>
          <w:sz w:val="22"/>
          <w:szCs w:val="22"/>
        </w:rPr>
        <w:t xml:space="preserve">:</w:t>
      </w:r>
      <w:bookmarkEnd w:id="167"/>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дата подписания протокола;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наименования Участников,</w:t>
      </w:r>
      <w:r>
        <w:rPr>
          <w:rFonts w:ascii="Times New Roman" w:hAnsi="Times New Roman" w:eastAsia="Times New Roman" w:cs="Times New Roman"/>
          <w:sz w:val="22"/>
          <w:szCs w:val="22"/>
        </w:rPr>
        <w:t xml:space="preserve"> заявки которых были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допущен</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w:t>
      </w:r>
      <w:r>
        <w:rPr>
          <w:rFonts w:ascii="Times New Roman" w:hAnsi="Times New Roman" w:eastAsia="Times New Roman" w:cs="Times New Roman"/>
          <w:sz w:val="22"/>
          <w:szCs w:val="22"/>
        </w:rPr>
        <w:t xml:space="preserve">рассмотрения заявок,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их идентификационные номера, присваиваемые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w:t>
      </w:r>
      <w:r>
        <w:rPr>
          <w:rFonts w:ascii="Times New Roman" w:hAnsi="Times New Roman" w:eastAsia="Times New Roman" w:cs="Times New Roman"/>
          <w:sz w:val="22"/>
          <w:szCs w:val="22"/>
        </w:rPr>
        <w:t xml:space="preserve">ЭП;</w:t>
      </w:r>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рассмотрения заявок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возникновении оснований для отклонения заявок по результатам </w:t>
      </w:r>
      <w:r>
        <w:rPr>
          <w:rFonts w:ascii="Times New Roman" w:hAnsi="Times New Roman" w:eastAsia="Times New Roman" w:cs="Times New Roman"/>
          <w:sz w:val="22"/>
          <w:szCs w:val="22"/>
        </w:rPr>
        <w:t xml:space="preserve">проведения </w:t>
      </w:r>
      <w:r>
        <w:rPr>
          <w:rFonts w:ascii="Times New Roman" w:hAnsi="Times New Roman" w:eastAsia="Times New Roman" w:cs="Times New Roman"/>
          <w:sz w:val="22"/>
          <w:szCs w:val="22"/>
        </w:rPr>
        <w:t xml:space="preserve">постквалификации и</w:t>
      </w:r>
      <w:r>
        <w:rPr>
          <w:rFonts w:ascii="Times New Roman" w:hAnsi="Times New Roman" w:eastAsia="Times New Roman" w:cs="Times New Roman"/>
          <w:sz w:val="22"/>
          <w:szCs w:val="22"/>
        </w:rPr>
        <w:t xml:space="preserve">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актуализации статуса аккредитации, если </w:t>
      </w:r>
      <w:r>
        <w:rPr>
          <w:rFonts w:ascii="Times New Roman" w:hAnsi="Times New Roman" w:eastAsia="Times New Roman" w:cs="Times New Roman"/>
          <w:sz w:val="22"/>
          <w:szCs w:val="22"/>
        </w:rPr>
        <w:t xml:space="preserve">такие процедуры </w:t>
      </w:r>
      <w:r>
        <w:rPr>
          <w:rFonts w:ascii="Times New Roman" w:hAnsi="Times New Roman" w:eastAsia="Times New Roman" w:cs="Times New Roman"/>
          <w:sz w:val="22"/>
          <w:szCs w:val="22"/>
        </w:rPr>
        <w:t xml:space="preserve">проводил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сь</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в том числе:</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количества заявок, которые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оснований отклонения каждой заявки с указанием положений Документации о закупке, которым не соответствует такая заявка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оценки и сопоставления заявок с указанием, в том числе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значения (в баллах), присвоенного каждой заявке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предусмотренных критериев оценки, установленных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168" w:name="_Hlk149651367"/>
      <w:r>
        <w:rPr>
          <w:rFonts w:ascii="Times New Roman" w:hAnsi="Times New Roman" w:eastAsia="Times New Roman" w:cs="Times New Roman"/>
          <w:sz w:val="22"/>
          <w:szCs w:val="22"/>
        </w:rPr>
        <w:t xml:space="preserve">порядковые номера каж</w:t>
      </w:r>
      <w:r>
        <w:rPr>
          <w:rFonts w:ascii="Times New Roman" w:hAnsi="Times New Roman" w:eastAsia="Times New Roman" w:cs="Times New Roman"/>
          <w:sz w:val="22"/>
          <w:szCs w:val="22"/>
        </w:rPr>
        <w:t xml:space="preserve">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Pr>
          <w:rFonts w:ascii="Times New Roman" w:hAnsi="Times New Roman" w:eastAsia="Times New Roman" w:cs="Times New Roman"/>
          <w:sz w:val="22"/>
          <w:szCs w:val="22"/>
        </w:rPr>
        <w:t xml:space="preserve">;</w:t>
      </w:r>
      <w:bookmarkEnd w:id="168"/>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Победителя закупки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Единственного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несостоявшейся закупки, с которым планируется заключить Договор;</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причины, по которым закупка признана несостоявшейся (в случае ее признания таковой),</w:t>
      </w:r>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после чего Организатор официально размещает его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даты подписания такого протокола.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дополнительно уведомляется о результатах проводимой закупки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ЭП – уведомление направляется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ператором ЭП согласно Регламенту ЭП</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Если между официальным размещением итогового протокола по результатам закупки и подписанием Договора изменится Победитель (</w:t>
      </w:r>
      <w:r>
        <w:rPr>
          <w:rFonts w:ascii="Times New Roman" w:hAnsi="Times New Roman" w:eastAsia="Times New Roman" w:cs="Times New Roman"/>
          <w:sz w:val="22"/>
          <w:szCs w:val="22"/>
        </w:rPr>
        <w:t xml:space="preserve">например, вследствие уклонения Победителя или потери им статуса</w:t>
      </w:r>
      <w:r>
        <w:rPr>
          <w:rFonts w:ascii="Times New Roman" w:hAnsi="Times New Roman" w:eastAsia="Times New Roman" w:cs="Times New Roman"/>
          <w:sz w:val="22"/>
          <w:szCs w:val="22"/>
        </w:rPr>
        <w:t xml:space="preserve">), информация о новом Победителе официально размещается Организатором в том же порядке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69" w:name="_Ref125364149"/>
      <w:r>
        <w:rPr>
          <w:rFonts w:ascii="Times New Roman" w:hAnsi="Times New Roman" w:eastAsia="Times New Roman" w:cs="Times New Roman"/>
          <w:sz w:val="22"/>
          <w:szCs w:val="22"/>
        </w:rPr>
      </w:r>
      <w:bookmarkStart w:id="170" w:name="_Ref125364187"/>
      <w:r>
        <w:rPr>
          <w:rFonts w:ascii="Times New Roman" w:hAnsi="Times New Roman" w:eastAsia="Times New Roman" w:cs="Times New Roman"/>
          <w:sz w:val="22"/>
          <w:szCs w:val="22"/>
        </w:rPr>
      </w:r>
      <w:bookmarkStart w:id="171" w:name="_Ref125365305"/>
      <w:r>
        <w:rPr>
          <w:rFonts w:ascii="Times New Roman" w:hAnsi="Times New Roman" w:eastAsia="Times New Roman" w:cs="Times New Roman"/>
          <w:sz w:val="22"/>
          <w:szCs w:val="22"/>
        </w:rPr>
      </w:r>
      <w:bookmarkStart w:id="172" w:name="_Ref125365570"/>
      <w:r>
        <w:rPr>
          <w:rFonts w:ascii="Times New Roman" w:hAnsi="Times New Roman" w:eastAsia="Times New Roman" w:cs="Times New Roman"/>
          <w:sz w:val="22"/>
          <w:szCs w:val="22"/>
        </w:rPr>
      </w:r>
      <w:bookmarkStart w:id="173" w:name="_Ref125366631"/>
      <w:r>
        <w:rPr>
          <w:rFonts w:ascii="Times New Roman" w:hAnsi="Times New Roman" w:eastAsia="Times New Roman" w:cs="Times New Roman"/>
          <w:sz w:val="22"/>
          <w:szCs w:val="22"/>
        </w:rPr>
      </w:r>
      <w:bookmarkStart w:id="174" w:name="_Ref125366796"/>
      <w:r>
        <w:rPr>
          <w:rFonts w:ascii="Times New Roman" w:hAnsi="Times New Roman" w:eastAsia="Times New Roman" w:cs="Times New Roman"/>
          <w:sz w:val="22"/>
          <w:szCs w:val="22"/>
        </w:rPr>
      </w:r>
      <w:bookmarkStart w:id="175" w:name="_Toc186223878"/>
      <w:r>
        <w:rPr>
          <w:rFonts w:ascii="Times New Roman" w:hAnsi="Times New Roman" w:eastAsia="Times New Roman" w:cs="Times New Roman"/>
          <w:sz w:val="22"/>
          <w:szCs w:val="22"/>
        </w:rPr>
        <w:t xml:space="preserve">Признание закупки несостоявшейся</w:t>
      </w:r>
      <w:bookmarkEnd w:id="169"/>
      <w:r>
        <w:rPr>
          <w:rFonts w:ascii="Times New Roman" w:hAnsi="Times New Roman" w:eastAsia="Times New Roman" w:cs="Times New Roman"/>
          <w:sz w:val="22"/>
          <w:szCs w:val="22"/>
        </w:rPr>
      </w:r>
      <w:bookmarkEnd w:id="170"/>
      <w:r>
        <w:rPr>
          <w:rFonts w:ascii="Times New Roman" w:hAnsi="Times New Roman" w:eastAsia="Times New Roman" w:cs="Times New Roman"/>
          <w:sz w:val="22"/>
          <w:szCs w:val="22"/>
        </w:rPr>
      </w:r>
      <w:bookmarkEnd w:id="171"/>
      <w:r>
        <w:rPr>
          <w:rFonts w:ascii="Times New Roman" w:hAnsi="Times New Roman" w:eastAsia="Times New Roman" w:cs="Times New Roman"/>
          <w:sz w:val="22"/>
          <w:szCs w:val="22"/>
        </w:rPr>
      </w:r>
      <w:bookmarkEnd w:id="172"/>
      <w:r>
        <w:rPr>
          <w:rFonts w:ascii="Times New Roman" w:hAnsi="Times New Roman" w:eastAsia="Times New Roman" w:cs="Times New Roman"/>
          <w:sz w:val="22"/>
          <w:szCs w:val="22"/>
        </w:rPr>
      </w:r>
      <w:bookmarkEnd w:id="173"/>
      <w:r>
        <w:rPr>
          <w:rFonts w:ascii="Times New Roman" w:hAnsi="Times New Roman" w:eastAsia="Times New Roman" w:cs="Times New Roman"/>
          <w:sz w:val="22"/>
          <w:szCs w:val="22"/>
        </w:rPr>
      </w:r>
      <w:bookmarkEnd w:id="174"/>
      <w:r>
        <w:rPr>
          <w:rFonts w:ascii="Times New Roman" w:hAnsi="Times New Roman" w:eastAsia="Times New Roman" w:cs="Times New Roman"/>
          <w:sz w:val="22"/>
          <w:szCs w:val="22"/>
        </w:rPr>
      </w:r>
      <w:bookmarkEnd w:id="175"/>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Закупка признается несостоявшейся в следующих случаях:</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если по окончанию срока подачи заявок поступило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 учетом возможных отзывов заявок);</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 результатам рассмотрения заявок Закупочной комиссией принято решение о признании менее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(двух) заявок соответствующими требованиям Документации о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Указанные обстоятельства в случае их наступления фиксируются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соответствующем протоколе, оформляемом по результатам проведения закупки (или ее этапа).</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закупки несостоявшейся Заказчик вправе</w:t>
      </w:r>
      <w:r>
        <w:rPr>
          <w:rFonts w:ascii="Times New Roman" w:hAnsi="Times New Roman" w:eastAsia="Times New Roman" w:cs="Times New Roman"/>
          <w:sz w:val="22"/>
          <w:szCs w:val="22"/>
        </w:rPr>
        <w:t xml:space="preserve"> (с учетом условий, предусмотренных Положением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принять решение о проведении повторной 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заключить договор с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w:t>
      </w:r>
      <w:r>
        <w:rPr>
          <w:rFonts w:ascii="Times New Roman" w:hAnsi="Times New Roman" w:eastAsia="Times New Roman" w:cs="Times New Roman"/>
          <w:sz w:val="22"/>
          <w:szCs w:val="22"/>
        </w:rPr>
        <w:t xml:space="preserve">несостоявшейся закупки (раздел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отказаться от </w:t>
      </w:r>
      <w:r>
        <w:rPr>
          <w:rFonts w:ascii="Times New Roman" w:hAnsi="Times New Roman" w:eastAsia="Times New Roman" w:cs="Times New Roman"/>
          <w:sz w:val="22"/>
          <w:szCs w:val="22"/>
        </w:rPr>
        <w:t xml:space="preserve">дополнительного </w:t>
      </w:r>
      <w:r>
        <w:rPr>
          <w:rFonts w:ascii="Times New Roman" w:hAnsi="Times New Roman" w:eastAsia="Times New Roman" w:cs="Times New Roman"/>
          <w:sz w:val="22"/>
          <w:szCs w:val="22"/>
        </w:rPr>
        <w:t xml:space="preserve">повторного проведения данной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 отсутствии заявок, соответствующих установленным требованиям, по результатам повторного проведения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76" w:name="_Ref126141962"/>
      <w:r>
        <w:rPr>
          <w:rFonts w:ascii="Times New Roman" w:hAnsi="Times New Roman" w:eastAsia="Times New Roman" w:cs="Times New Roman"/>
          <w:sz w:val="22"/>
          <w:szCs w:val="22"/>
        </w:rPr>
      </w:r>
      <w:bookmarkStart w:id="177" w:name="_Toc186223879"/>
      <w:r>
        <w:rPr>
          <w:rFonts w:ascii="Times New Roman" w:hAnsi="Times New Roman" w:eastAsia="Times New Roman" w:cs="Times New Roman"/>
          <w:sz w:val="22"/>
          <w:szCs w:val="22"/>
        </w:rPr>
        <w:t xml:space="preserve">Отказ от проведения закупки</w:t>
      </w:r>
      <w:bookmarkEnd w:id="176"/>
      <w:r>
        <w:rPr>
          <w:rFonts w:ascii="Times New Roman" w:hAnsi="Times New Roman" w:eastAsia="Times New Roman" w:cs="Times New Roman"/>
          <w:sz w:val="22"/>
          <w:szCs w:val="22"/>
        </w:rPr>
        <w:t xml:space="preserve"> (отмена закупки)</w:t>
      </w:r>
      <w:bookmarkEnd w:id="177"/>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Дополнительно о</w:t>
      </w:r>
      <w:r>
        <w:rPr>
          <w:rFonts w:ascii="Times New Roman" w:hAnsi="Times New Roman" w:eastAsia="Times New Roman" w:cs="Times New Roman"/>
          <w:sz w:val="22"/>
          <w:szCs w:val="22"/>
        </w:rPr>
        <w:t xml:space="preserve">рганизатор уведомляет всех Участников об отмене закупки посредством ЭП.</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 истечении указанного срока отмены закупки Заказчик вправе отменить закупку и заключение договора по ее результатам только в случае </w:t>
      </w:r>
      <w:r>
        <w:rPr>
          <w:rFonts w:ascii="Times New Roman" w:hAnsi="Times New Roman" w:eastAsia="Times New Roman" w:cs="Times New Roman"/>
          <w:sz w:val="22"/>
          <w:szCs w:val="22"/>
        </w:rPr>
        <w:t xml:space="preserve">возникновения обстоятельств непреодолимой силы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гражданским законодательством.</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78" w:name="_Ref130455226"/>
      <w:r>
        <w:rPr>
          <w:rFonts w:ascii="Times New Roman" w:hAnsi="Times New Roman" w:eastAsia="Times New Roman" w:cs="Times New Roman"/>
          <w:sz w:val="22"/>
          <w:szCs w:val="22"/>
        </w:rPr>
      </w:r>
      <w:bookmarkStart w:id="179" w:name="_Ref130225422"/>
      <w:r>
        <w:rPr>
          <w:rFonts w:ascii="Times New Roman" w:hAnsi="Times New Roman" w:eastAsia="Times New Roman" w:cs="Times New Roman"/>
          <w:sz w:val="22"/>
          <w:szCs w:val="22"/>
        </w:rPr>
      </w:r>
      <w:bookmarkStart w:id="180" w:name="_Ref125361212"/>
      <w:r>
        <w:rPr>
          <w:rFonts w:ascii="Times New Roman" w:hAnsi="Times New Roman" w:eastAsia="Times New Roman" w:cs="Times New Roman"/>
          <w:sz w:val="22"/>
          <w:szCs w:val="22"/>
        </w:rPr>
      </w:r>
      <w:bookmarkStart w:id="181" w:name="_Ref125362671"/>
      <w:r>
        <w:rPr>
          <w:rFonts w:ascii="Times New Roman" w:hAnsi="Times New Roman" w:eastAsia="Times New Roman" w:cs="Times New Roman"/>
          <w:sz w:val="22"/>
          <w:szCs w:val="22"/>
        </w:rPr>
      </w:r>
      <w:bookmarkStart w:id="182" w:name="_Ref125363439"/>
      <w:r>
        <w:rPr>
          <w:rFonts w:ascii="Times New Roman" w:hAnsi="Times New Roman" w:eastAsia="Times New Roman" w:cs="Times New Roman"/>
          <w:sz w:val="22"/>
          <w:szCs w:val="22"/>
        </w:rPr>
      </w:r>
      <w:bookmarkStart w:id="183" w:name="_Ref125366769"/>
      <w:r>
        <w:rPr>
          <w:rFonts w:ascii="Times New Roman" w:hAnsi="Times New Roman" w:eastAsia="Times New Roman" w:cs="Times New Roman"/>
          <w:sz w:val="22"/>
          <w:szCs w:val="22"/>
        </w:rPr>
      </w:r>
      <w:bookmarkStart w:id="184" w:name="_Ref125367083"/>
      <w:r>
        <w:rPr>
          <w:rFonts w:ascii="Times New Roman" w:hAnsi="Times New Roman" w:eastAsia="Times New Roman" w:cs="Times New Roman"/>
          <w:sz w:val="22"/>
          <w:szCs w:val="22"/>
        </w:rPr>
      </w:r>
      <w:bookmarkStart w:id="185" w:name="_Ref125367087"/>
      <w:r>
        <w:rPr>
          <w:rFonts w:ascii="Times New Roman" w:hAnsi="Times New Roman" w:eastAsia="Times New Roman" w:cs="Times New Roman"/>
          <w:sz w:val="22"/>
          <w:szCs w:val="22"/>
        </w:rPr>
      </w:r>
      <w:bookmarkStart w:id="186" w:name="_Toc186223880"/>
      <w:r>
        <w:rPr>
          <w:rFonts w:ascii="Times New Roman" w:hAnsi="Times New Roman" w:eastAsia="Times New Roman" w:cs="Times New Roman"/>
          <w:sz w:val="22"/>
          <w:szCs w:val="22"/>
        </w:rPr>
        <w:t xml:space="preserve">Особенности</w:t>
      </w:r>
      <w:r>
        <w:rPr>
          <w:rFonts w:ascii="Times New Roman" w:hAnsi="Times New Roman" w:eastAsia="Times New Roman" w:cs="Times New Roman"/>
          <w:sz w:val="22"/>
          <w:szCs w:val="22"/>
        </w:rPr>
        <w:t xml:space="preserve"> проведения закупки с необходимостью обеспечения заявки</w:t>
      </w:r>
      <w:bookmarkEnd w:id="178"/>
      <w:r>
        <w:rPr>
          <w:rFonts w:ascii="Times New Roman" w:hAnsi="Times New Roman" w:eastAsia="Times New Roman" w:cs="Times New Roman"/>
          <w:sz w:val="22"/>
          <w:szCs w:val="22"/>
        </w:rPr>
      </w:r>
      <w:bookmarkEnd w:id="186"/>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обязанность Участников предоставить обеспечение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участие в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 подготовке заявки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Обеспечение заявки должно быть зачислено в требуемом размере по реквизитам счета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многолотовой закупк</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_Ref149317278 \n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обеспечение исполнения обязательств Участника офо</w:t>
      </w:r>
      <w:r>
        <w:rPr>
          <w:rFonts w:ascii="Times New Roman" w:hAnsi="Times New Roman" w:eastAsia="Times New Roman" w:cs="Times New Roman"/>
          <w:sz w:val="22"/>
          <w:szCs w:val="22"/>
        </w:rPr>
        <w:t xml:space="preserve">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которые Участник подал заявку и по которым он был признан Победителем.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подаче </w:t>
      </w:r>
      <w:r>
        <w:rPr>
          <w:rFonts w:ascii="Times New Roman" w:hAnsi="Times New Roman" w:eastAsia="Times New Roman" w:cs="Times New Roman"/>
          <w:sz w:val="22"/>
          <w:szCs w:val="22"/>
        </w:rPr>
        <w:t xml:space="preserve">заявки </w:t>
      </w:r>
      <w:r>
        <w:rPr>
          <w:rFonts w:ascii="Times New Roman" w:hAnsi="Times New Roman" w:eastAsia="Times New Roman" w:cs="Times New Roman"/>
          <w:sz w:val="22"/>
          <w:szCs w:val="22"/>
        </w:rPr>
        <w:t xml:space="preserve">с альтернативными предложениями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_Ref125550863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4.20</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размер обеспечения </w:t>
      </w:r>
      <w:r>
        <w:rPr>
          <w:rFonts w:ascii="Times New Roman" w:hAnsi="Times New Roman" w:eastAsia="Times New Roman" w:cs="Times New Roman"/>
          <w:sz w:val="22"/>
          <w:szCs w:val="22"/>
        </w:rPr>
        <w:t xml:space="preserve">заявки не увеличивается, а сумма обеспечения покрывает обязательства Участника как в отношении основного предложения, так</w:t>
      </w:r>
      <w:r>
        <w:rPr>
          <w:rFonts w:ascii="Times New Roman" w:hAnsi="Times New Roman" w:eastAsia="Times New Roman" w:cs="Times New Roman"/>
          <w:sz w:val="22"/>
          <w:szCs w:val="22"/>
        </w:rPr>
        <w:t xml:space="preserve"> и всех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Подать заявку (принять участие в закупке) могут только Участники, </w:t>
      </w:r>
      <w:r>
        <w:rPr>
          <w:rFonts w:ascii="Times New Roman" w:hAnsi="Times New Roman" w:eastAsia="Times New Roman" w:cs="Times New Roman"/>
          <w:sz w:val="22"/>
          <w:szCs w:val="22"/>
        </w:rPr>
        <w:t xml:space="preserve">предоставившие </w:t>
      </w:r>
      <w:r>
        <w:rPr>
          <w:rFonts w:ascii="Times New Roman" w:hAnsi="Times New Roman" w:eastAsia="Times New Roman" w:cs="Times New Roman"/>
          <w:sz w:val="22"/>
          <w:szCs w:val="22"/>
        </w:rPr>
        <w:t xml:space="preserve">надлежащее обеспечение их заявок.</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Требование об обеспечении заявки в равной мере распространяется на всех Участников.</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заключить Договор в установленном Документацией о закупке </w:t>
      </w:r>
      <w:r>
        <w:rPr>
          <w:rFonts w:ascii="Times New Roman" w:hAnsi="Times New Roman" w:eastAsia="Times New Roman" w:cs="Times New Roman"/>
          <w:sz w:val="22"/>
          <w:szCs w:val="22"/>
        </w:rPr>
        <w:t xml:space="preserve">порядке (</w:t>
      </w:r>
      <w:r>
        <w:rPr>
          <w:rFonts w:ascii="Times New Roman" w:hAnsi="Times New Roman" w:eastAsia="Times New Roman" w:cs="Times New Roman"/>
          <w:sz w:val="22"/>
          <w:szCs w:val="22"/>
        </w:rPr>
        <w:t xml:space="preserve">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_Ref130224037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 том числе </w:t>
      </w:r>
      <w:r>
        <w:rPr>
          <w:rFonts w:ascii="Times New Roman" w:hAnsi="Times New Roman" w:eastAsia="Times New Roman" w:cs="Times New Roman"/>
          <w:sz w:val="22"/>
          <w:szCs w:val="22"/>
        </w:rPr>
        <w:t xml:space="preserve">предоставить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Сведения</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цепочке </w:t>
      </w:r>
      <w:r>
        <w:rPr>
          <w:rFonts w:ascii="Times New Roman" w:hAnsi="Times New Roman" w:eastAsia="Times New Roman" w:cs="Times New Roman"/>
          <w:sz w:val="22"/>
          <w:szCs w:val="22"/>
        </w:rPr>
        <w:t xml:space="preserve">собственников, включая бенефициаров (в том числе конечных) (</w:t>
      </w:r>
      <w:hyperlink w:tooltip="#Прил05_ФормыПобедителя" w:anchor="Прил05_ФормыПобедителя"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предоставить</w:t>
      </w:r>
      <w:r>
        <w:rPr>
          <w:rFonts w:ascii="Times New Roman" w:hAnsi="Times New Roman" w:eastAsia="Times New Roman" w:cs="Times New Roman"/>
          <w:sz w:val="22"/>
          <w:szCs w:val="22"/>
        </w:rPr>
        <w:t xml:space="preserve"> иные</w:t>
      </w:r>
      <w:r>
        <w:rPr>
          <w:rFonts w:ascii="Times New Roman" w:hAnsi="Times New Roman" w:eastAsia="Times New Roman" w:cs="Times New Roman"/>
          <w:sz w:val="22"/>
          <w:szCs w:val="22"/>
        </w:rPr>
        <w:t xml:space="preserve"> документы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условиями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обязательство предоставить до заключения</w:t>
      </w:r>
      <w:r>
        <w:rPr>
          <w:rFonts w:ascii="Times New Roman" w:hAnsi="Times New Roman" w:eastAsia="Times New Roman" w:cs="Times New Roman"/>
          <w:sz w:val="22"/>
          <w:szCs w:val="22"/>
        </w:rPr>
        <w:t xml:space="preserve"> договора Заказчику обеспечение исполнения договора – если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Проект договора (Приложение № 2)</w:t>
        </w:r>
      </w:hyperlink>
      <w:r>
        <w:rPr>
          <w:rFonts w:ascii="Times New Roman" w:hAnsi="Times New Roman" w:eastAsia="Times New Roman" w:cs="Times New Roman"/>
          <w:sz w:val="22"/>
          <w:szCs w:val="22"/>
        </w:rPr>
        <w:t xml:space="preserve"> предусматривает обеспечение исполнения договора с соответствующим</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обязательствами (в порядке и сроки, предусмотренные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Проектом договора</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невыполнения Победителем указанных выше обязательств Организатор вправе удержать обеспечение заявки.</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осуществляется Организатором в срок не более 20 (двадцати) рабочих дней с даты:</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принятия решения об отказе от проведения закупки – всем Участникам, подавшим заявки к моменту принятия такого решения;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протокола рассмотрения заявок (при условии его оформления) – Участникам, чьи заявки были отклонены;</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официального размещения итогового протокола по результатам закупки – всем Участникам, кроме Победителя;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заключения Договора по результатам закупки – Победителю, с которым заключен Договор;</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признания закупки несостоявшейся – Участнику, которому обеспечение не было возвращено по иным основаниям.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Возврат обеспечения заявки может быть задержан в случае поступления в установленном законодательством порядке жалобы по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_Ref125363536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87" w:name="_Ref149317278"/>
      <w:r>
        <w:rPr>
          <w:rFonts w:ascii="Times New Roman" w:hAnsi="Times New Roman" w:eastAsia="Times New Roman" w:cs="Times New Roman"/>
          <w:sz w:val="22"/>
          <w:szCs w:val="22"/>
        </w:rPr>
      </w:r>
      <w:bookmarkStart w:id="188" w:name="_Toc186223881"/>
      <w:r>
        <w:rPr>
          <w:rFonts w:ascii="Times New Roman" w:hAnsi="Times New Roman" w:eastAsia="Times New Roman" w:cs="Times New Roman"/>
          <w:sz w:val="22"/>
          <w:szCs w:val="22"/>
        </w:rPr>
        <w:t xml:space="preserve">Особенности проведения м</w:t>
      </w:r>
      <w:r>
        <w:rPr>
          <w:rFonts w:ascii="Times New Roman" w:hAnsi="Times New Roman" w:eastAsia="Times New Roman" w:cs="Times New Roman"/>
          <w:sz w:val="22"/>
          <w:szCs w:val="22"/>
        </w:rPr>
        <w:t xml:space="preserve">ноголотов</w:t>
      </w:r>
      <w:r>
        <w:rPr>
          <w:rFonts w:ascii="Times New Roman" w:hAnsi="Times New Roman" w:eastAsia="Times New Roman" w:cs="Times New Roman"/>
          <w:sz w:val="22"/>
          <w:szCs w:val="22"/>
        </w:rPr>
        <w:t xml:space="preserve">ой</w:t>
      </w:r>
      <w:r>
        <w:rPr>
          <w:rFonts w:ascii="Times New Roman" w:hAnsi="Times New Roman" w:eastAsia="Times New Roman" w:cs="Times New Roman"/>
          <w:sz w:val="22"/>
          <w:szCs w:val="22"/>
        </w:rPr>
        <w:t xml:space="preserve"> закупк</w:t>
      </w:r>
      <w:r>
        <w:rPr>
          <w:rFonts w:ascii="Times New Roman" w:hAnsi="Times New Roman" w:eastAsia="Times New Roman" w:cs="Times New Roman"/>
          <w:sz w:val="22"/>
          <w:szCs w:val="22"/>
        </w:rPr>
        <w:t xml:space="preserve">и</w:t>
      </w:r>
      <w:bookmarkEnd w:id="179"/>
      <w:r>
        <w:rPr>
          <w:rFonts w:ascii="Times New Roman" w:hAnsi="Times New Roman" w:eastAsia="Times New Roman" w:cs="Times New Roman"/>
          <w:sz w:val="22"/>
          <w:szCs w:val="22"/>
        </w:rPr>
      </w:r>
      <w:bookmarkEnd w:id="187"/>
      <w:r>
        <w:rPr>
          <w:rFonts w:ascii="Times New Roman" w:hAnsi="Times New Roman" w:eastAsia="Times New Roman" w:cs="Times New Roman"/>
          <w:sz w:val="22"/>
          <w:szCs w:val="22"/>
        </w:rPr>
      </w:r>
      <w:bookmarkEnd w:id="188"/>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проведение многолотовой закупки.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w:t>
      </w:r>
      <w:r>
        <w:rPr>
          <w:rFonts w:ascii="Times New Roman" w:hAnsi="Times New Roman" w:eastAsia="Times New Roman" w:cs="Times New Roman"/>
          <w:sz w:val="22"/>
          <w:szCs w:val="22"/>
        </w:rPr>
        <w:t xml:space="preserve"> или</w:t>
      </w:r>
      <w:r>
        <w:rPr>
          <w:rFonts w:ascii="Times New Roman" w:hAnsi="Times New Roman" w:eastAsia="Times New Roman" w:cs="Times New Roman"/>
          <w:sz w:val="22"/>
          <w:szCs w:val="22"/>
        </w:rPr>
        <w:t xml:space="preserve">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w:t>
      </w: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Многолотовая закупка может </w:t>
      </w:r>
      <w:r>
        <w:rPr>
          <w:rFonts w:ascii="Times New Roman" w:hAnsi="Times New Roman" w:eastAsia="Times New Roman" w:cs="Times New Roman"/>
          <w:sz w:val="22"/>
          <w:szCs w:val="22"/>
        </w:rPr>
        <w:t xml:space="preserve">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указан номер конкретного лота, относятся ко всем лотам одновременно.</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может подать </w:t>
      </w:r>
      <w:r>
        <w:rPr>
          <w:rFonts w:ascii="Times New Roman" w:hAnsi="Times New Roman" w:eastAsia="Times New Roman" w:cs="Times New Roman"/>
          <w:sz w:val="22"/>
          <w:szCs w:val="22"/>
        </w:rPr>
        <w:t xml:space="preserve">одну </w:t>
      </w:r>
      <w:r>
        <w:rPr>
          <w:rFonts w:ascii="Times New Roman" w:hAnsi="Times New Roman" w:eastAsia="Times New Roman" w:cs="Times New Roman"/>
          <w:sz w:val="22"/>
          <w:szCs w:val="22"/>
        </w:rPr>
        <w:t xml:space="preserve">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Pr>
          <w:rFonts w:ascii="Times New Roman" w:hAnsi="Times New Roman" w:eastAsia="Times New Roman" w:cs="Times New Roman"/>
          <w:sz w:val="22"/>
          <w:szCs w:val="22"/>
        </w:rPr>
        <w:t xml:space="preserve"> В многолотовой </w:t>
      </w:r>
      <w:r>
        <w:rPr>
          <w:rFonts w:ascii="Times New Roman" w:hAnsi="Times New Roman" w:eastAsia="Times New Roman" w:cs="Times New Roman"/>
          <w:sz w:val="22"/>
          <w:szCs w:val="22"/>
        </w:rPr>
        <w:t xml:space="preserve">закупке </w:t>
      </w:r>
      <w:r>
        <w:rPr>
          <w:rFonts w:ascii="Times New Roman" w:hAnsi="Times New Roman" w:eastAsia="Times New Roman" w:cs="Times New Roman"/>
          <w:sz w:val="22"/>
          <w:szCs w:val="22"/>
        </w:rPr>
        <w:t xml:space="preserve">подача Участником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одной </w:t>
      </w:r>
      <w:r>
        <w:rPr>
          <w:rFonts w:ascii="Times New Roman" w:hAnsi="Times New Roman" w:eastAsia="Times New Roman" w:cs="Times New Roman"/>
          <w:sz w:val="22"/>
          <w:szCs w:val="22"/>
        </w:rPr>
        <w:t xml:space="preserve">заявке </w:t>
      </w:r>
      <w:r>
        <w:rPr>
          <w:rFonts w:ascii="Times New Roman" w:hAnsi="Times New Roman" w:eastAsia="Times New Roman" w:cs="Times New Roman"/>
          <w:sz w:val="22"/>
          <w:szCs w:val="22"/>
        </w:rPr>
        <w:t xml:space="preserve">на каждый лот не считается</w:t>
      </w:r>
      <w:r>
        <w:rPr>
          <w:rFonts w:ascii="Times New Roman" w:hAnsi="Times New Roman" w:eastAsia="Times New Roman" w:cs="Times New Roman"/>
          <w:sz w:val="22"/>
          <w:szCs w:val="22"/>
        </w:rPr>
        <w:t xml:space="preserve"> подачей</w:t>
      </w:r>
      <w:r>
        <w:rPr>
          <w:rFonts w:ascii="Times New Roman" w:hAnsi="Times New Roman" w:eastAsia="Times New Roman" w:cs="Times New Roman"/>
          <w:sz w:val="22"/>
          <w:szCs w:val="22"/>
        </w:rPr>
        <w:t xml:space="preserve"> второй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закупку.</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подачи заявки на несколько лотов </w:t>
      </w:r>
      <w:r>
        <w:rPr>
          <w:rFonts w:ascii="Times New Roman" w:hAnsi="Times New Roman" w:eastAsia="Times New Roman" w:cs="Times New Roman"/>
          <w:sz w:val="22"/>
          <w:szCs w:val="22"/>
        </w:rPr>
        <w:t xml:space="preserve">дополнительно должны быть</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соблюдены следующие требования: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должно содержать указание номера и названия каждого лота,</w:t>
      </w:r>
      <w:r>
        <w:rPr>
          <w:rFonts w:ascii="Times New Roman" w:hAnsi="Times New Roman" w:eastAsia="Times New Roman" w:cs="Times New Roman"/>
          <w:sz w:val="22"/>
          <w:szCs w:val="22"/>
        </w:rPr>
        <w:t xml:space="preserve"> по каждому лоту должна быть указана его стоимость</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 (форма 3), Техническое предложение (форма 4), Календарный график (форма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w:t>
      </w:r>
      <w:r>
        <w:rPr>
          <w:rFonts w:ascii="Times New Roman" w:hAnsi="Times New Roman" w:eastAsia="Times New Roman" w:cs="Times New Roman"/>
          <w:sz w:val="22"/>
          <w:szCs w:val="22"/>
        </w:rPr>
        <w:t xml:space="preserve"> –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должны быть подготовлены отдельно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из лотов с указанием номера и названия лота.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Решения, принимаемые в ходе процедуры закупки, в том числе </w:t>
      </w:r>
      <w:r>
        <w:rPr>
          <w:rFonts w:ascii="Times New Roman" w:hAnsi="Times New Roman" w:eastAsia="Times New Roman" w:cs="Times New Roman"/>
          <w:sz w:val="22"/>
          <w:szCs w:val="22"/>
        </w:rPr>
        <w:t xml:space="preserve">решения в рамках </w:t>
      </w:r>
      <w:r>
        <w:rPr>
          <w:rFonts w:ascii="Times New Roman" w:hAnsi="Times New Roman" w:eastAsia="Times New Roman" w:cs="Times New Roman"/>
          <w:sz w:val="22"/>
          <w:szCs w:val="22"/>
        </w:rPr>
        <w:t xml:space="preserve">рассмотрени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оценк</w:t>
      </w:r>
      <w:r>
        <w:rPr>
          <w:rFonts w:ascii="Times New Roman" w:hAnsi="Times New Roman" w:eastAsia="Times New Roman" w:cs="Times New Roman"/>
          <w:sz w:val="22"/>
          <w:szCs w:val="22"/>
        </w:rPr>
        <w:t xml:space="preserve">и и сопоставления</w:t>
      </w:r>
      <w:r>
        <w:rPr>
          <w:rFonts w:ascii="Times New Roman" w:hAnsi="Times New Roman" w:eastAsia="Times New Roman" w:cs="Times New Roman"/>
          <w:sz w:val="22"/>
          <w:szCs w:val="22"/>
        </w:rPr>
        <w:t xml:space="preserve"> заявок, определени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Победителя, признани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закупки несостоявшейся, отказ</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от дальнейшего ее проведения и т.д., осуществляются раздельно и независимо по каждому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лотов. При этом Организатор вправе оформить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каждому лоту отдельный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или сформировать общий по всем лотам протокол</w:t>
      </w:r>
      <w:r>
        <w:rPr>
          <w:rFonts w:ascii="Times New Roman" w:hAnsi="Times New Roman" w:eastAsia="Times New Roman" w:cs="Times New Roman"/>
          <w:sz w:val="22"/>
          <w:szCs w:val="22"/>
        </w:rPr>
        <w:t xml:space="preserve"> закупки</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который в отношении каждого лота вносятся сведения, подлежащие официальному размещению.</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89" w:name="_Ref125550863"/>
      <w:r>
        <w:rPr>
          <w:rFonts w:ascii="Times New Roman" w:hAnsi="Times New Roman" w:eastAsia="Times New Roman" w:cs="Times New Roman"/>
          <w:sz w:val="22"/>
          <w:szCs w:val="22"/>
        </w:rPr>
      </w:r>
      <w:bookmarkStart w:id="190" w:name="_Toc186223882"/>
      <w:r>
        <w:rPr>
          <w:rFonts w:ascii="Times New Roman" w:hAnsi="Times New Roman" w:eastAsia="Times New Roman" w:cs="Times New Roman"/>
          <w:sz w:val="22"/>
          <w:szCs w:val="22"/>
        </w:rPr>
        <w:t xml:space="preserve">Особенности проведения закупки с возможностью</w:t>
      </w:r>
      <w:r>
        <w:rPr>
          <w:rFonts w:ascii="Times New Roman" w:hAnsi="Times New Roman" w:eastAsia="Times New Roman" w:cs="Times New Roman"/>
          <w:sz w:val="22"/>
          <w:szCs w:val="22"/>
        </w:rPr>
        <w:t xml:space="preserve"> подачи а</w:t>
      </w:r>
      <w:r>
        <w:rPr>
          <w:rFonts w:ascii="Times New Roman" w:hAnsi="Times New Roman" w:eastAsia="Times New Roman" w:cs="Times New Roman"/>
          <w:sz w:val="22"/>
          <w:szCs w:val="22"/>
        </w:rPr>
        <w:t xml:space="preserve">льтернативны</w:t>
      </w:r>
      <w:r>
        <w:rPr>
          <w:rFonts w:ascii="Times New Roman" w:hAnsi="Times New Roman" w:eastAsia="Times New Roman" w:cs="Times New Roman"/>
          <w:sz w:val="22"/>
          <w:szCs w:val="22"/>
        </w:rPr>
        <w:t xml:space="preserve">х</w:t>
      </w:r>
      <w:r>
        <w:rPr>
          <w:rFonts w:ascii="Times New Roman" w:hAnsi="Times New Roman" w:eastAsia="Times New Roman" w:cs="Times New Roman"/>
          <w:sz w:val="22"/>
          <w:szCs w:val="22"/>
        </w:rPr>
        <w:t xml:space="preserve"> предложени</w:t>
      </w:r>
      <w:r>
        <w:rPr>
          <w:rFonts w:ascii="Times New Roman" w:hAnsi="Times New Roman" w:eastAsia="Times New Roman" w:cs="Times New Roman"/>
          <w:sz w:val="22"/>
          <w:szCs w:val="22"/>
        </w:rPr>
        <w:t xml:space="preserve">й</w:t>
      </w:r>
      <w:bookmarkEnd w:id="189"/>
      <w:r>
        <w:rPr>
          <w:rFonts w:ascii="Times New Roman" w:hAnsi="Times New Roman" w:eastAsia="Times New Roman" w:cs="Times New Roman"/>
          <w:sz w:val="22"/>
          <w:szCs w:val="22"/>
        </w:rPr>
      </w:r>
      <w:bookmarkEnd w:id="190"/>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подраздела применяются, если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предусмотрена возможность подачи альтернативных предложений.</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Настоящий подраздел дополняет</w:t>
      </w:r>
      <w:r>
        <w:rPr>
          <w:rFonts w:ascii="Times New Roman" w:hAnsi="Times New Roman" w:eastAsia="Times New Roman" w:cs="Times New Roman"/>
          <w:sz w:val="22"/>
          <w:szCs w:val="22"/>
        </w:rPr>
        <w:t xml:space="preserve"> или изменяет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порядок</w:t>
      </w:r>
      <w:r>
        <w:rPr>
          <w:rFonts w:ascii="Times New Roman" w:hAnsi="Times New Roman" w:eastAsia="Times New Roman" w:cs="Times New Roman"/>
          <w:sz w:val="22"/>
          <w:szCs w:val="22"/>
        </w:rPr>
        <w:t xml:space="preserve"> проведения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случае противоречий между требованиями настоящего </w:t>
      </w:r>
      <w:r>
        <w:rPr>
          <w:rFonts w:ascii="Times New Roman" w:hAnsi="Times New Roman" w:eastAsia="Times New Roman" w:cs="Times New Roman"/>
          <w:sz w:val="22"/>
          <w:szCs w:val="22"/>
        </w:rPr>
        <w:t xml:space="preserve">подраздела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порядка проведения закупки или с инструкциями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подготовке заявк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применяются требования настоящего </w:t>
      </w:r>
      <w:r>
        <w:rPr>
          <w:rFonts w:ascii="Times New Roman" w:hAnsi="Times New Roman" w:eastAsia="Times New Roman" w:cs="Times New Roman"/>
          <w:sz w:val="22"/>
          <w:szCs w:val="22"/>
        </w:rPr>
        <w:t xml:space="preserve">под</w:t>
      </w:r>
      <w:r>
        <w:rPr>
          <w:rFonts w:ascii="Times New Roman" w:hAnsi="Times New Roman" w:eastAsia="Times New Roman" w:cs="Times New Roman"/>
          <w:sz w:val="22"/>
          <w:szCs w:val="22"/>
        </w:rPr>
        <w:t xml:space="preserve">раздела.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Pr>
          <w:rFonts w:ascii="Times New Roman" w:hAnsi="Times New Roman" w:eastAsia="Times New Roman" w:cs="Times New Roman"/>
          <w:sz w:val="22"/>
          <w:szCs w:val="22"/>
        </w:rPr>
        <w:t xml:space="preserve">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 том, что участник имеет право подать только одну заявку</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 альтернативным предложениям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относ</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При этом не допускается подача заявки на часть какого-либо лота по отдельным видам или объемам продукции (в случае нарушения – поданная заявк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 отношении такого лота подлежит отклонению).</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Альтернативные предложения могут сопровождаться</w:t>
      </w:r>
      <w:r>
        <w:rPr>
          <w:rFonts w:ascii="Times New Roman" w:hAnsi="Times New Roman" w:eastAsia="Times New Roman" w:cs="Times New Roman"/>
          <w:sz w:val="22"/>
          <w:szCs w:val="22"/>
        </w:rPr>
        <w:t xml:space="preserve"> альтернативными ценами</w:t>
      </w:r>
      <w:r>
        <w:rPr>
          <w:rFonts w:ascii="Times New Roman" w:hAnsi="Times New Roman" w:eastAsia="Times New Roman" w:cs="Times New Roman"/>
          <w:sz w:val="22"/>
          <w:szCs w:val="22"/>
        </w:rPr>
        <w:t xml:space="preserve"> (не превышающи</w:t>
      </w:r>
      <w:r>
        <w:rPr>
          <w:rFonts w:ascii="Times New Roman" w:hAnsi="Times New Roman" w:eastAsia="Times New Roman" w:cs="Times New Roman"/>
          <w:sz w:val="22"/>
          <w:szCs w:val="22"/>
        </w:rPr>
        <w:t xml:space="preserve">ми</w:t>
      </w:r>
      <w:r>
        <w:rPr>
          <w:rFonts w:ascii="Times New Roman" w:hAnsi="Times New Roman" w:eastAsia="Times New Roman" w:cs="Times New Roman"/>
          <w:sz w:val="22"/>
          <w:szCs w:val="22"/>
        </w:rPr>
        <w:t xml:space="preserve"> НМЦ, установленную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 этом альтернативные предложения, по сути отличающиеся от основного только ценой, рассматриваться не будут.</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Pr>
          <w:rFonts w:ascii="Times New Roman" w:hAnsi="Times New Roman" w:eastAsia="Times New Roman" w:cs="Times New Roman"/>
          <w:sz w:val="22"/>
          <w:szCs w:val="22"/>
        </w:rPr>
        <w:t xml:space="preserve">быть представлены соответствующие измененные формы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заявки</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w:t>
      </w:r>
      <w:r>
        <w:rPr>
          <w:rFonts w:ascii="Times New Roman" w:hAnsi="Times New Roman" w:eastAsia="Times New Roman" w:cs="Times New Roman"/>
          <w:sz w:val="22"/>
          <w:szCs w:val="22"/>
        </w:rPr>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следует дублировать документы, подтверждающие соответствие Участника </w:t>
      </w:r>
      <w:r>
        <w:rPr>
          <w:rFonts w:ascii="Times New Roman" w:hAnsi="Times New Roman" w:eastAsia="Times New Roman" w:cs="Times New Roman"/>
          <w:sz w:val="22"/>
          <w:szCs w:val="22"/>
        </w:rPr>
        <w:t xml:space="preserve">установленным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а также формы заявки, которые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отличаются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w:t>
      </w:r>
      <w:r>
        <w:rPr>
          <w:rFonts w:ascii="Times New Roman" w:hAnsi="Times New Roman" w:eastAsia="Times New Roman" w:cs="Times New Roman"/>
          <w:sz w:val="22"/>
          <w:szCs w:val="22"/>
        </w:rPr>
        <w:t xml:space="preserve"> основного предложения.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При проведении переторжки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альтернативные предложения Участников допускаются к ней наравне с основными предложениями.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Решения Закупочной комиссии по рассмотрению</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оценке</w:t>
      </w:r>
      <w:r>
        <w:rPr>
          <w:rFonts w:ascii="Times New Roman" w:hAnsi="Times New Roman" w:eastAsia="Times New Roman" w:cs="Times New Roman"/>
          <w:sz w:val="22"/>
          <w:szCs w:val="22"/>
        </w:rPr>
        <w:t xml:space="preserve"> и сопоставлению</w:t>
      </w:r>
      <w:r>
        <w:rPr>
          <w:rFonts w:ascii="Times New Roman" w:hAnsi="Times New Roman" w:eastAsia="Times New Roman" w:cs="Times New Roman"/>
          <w:sz w:val="22"/>
          <w:szCs w:val="22"/>
        </w:rP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является основанием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отклонения альтернативных предложений</w:t>
      </w:r>
      <w:r>
        <w:rPr>
          <w:rFonts w:ascii="Times New Roman" w:hAnsi="Times New Roman" w:eastAsia="Times New Roman" w:cs="Times New Roman"/>
          <w:sz w:val="22"/>
          <w:szCs w:val="22"/>
        </w:rPr>
        <w:t xml:space="preserve"> и наоборот</w:t>
      </w:r>
      <w:r>
        <w:rPr>
          <w:rFonts w:ascii="Times New Roman" w:hAnsi="Times New Roman" w:eastAsia="Times New Roman" w:cs="Times New Roman"/>
          <w:sz w:val="22"/>
          <w:szCs w:val="22"/>
        </w:rPr>
        <w:t xml:space="preserve">. При формировании ранжировки заявок альтернативные предложения ранжируются отдельно (наравне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основными предложениями),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присвоением каждому предложению отдельного места в ранжировке.</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195" w:name="_Ref126142429"/>
      <w:r>
        <w:rPr>
          <w:rFonts w:ascii="Times New Roman" w:hAnsi="Times New Roman" w:eastAsia="Times New Roman" w:cs="Times New Roman"/>
          <w:sz w:val="22"/>
          <w:szCs w:val="22"/>
        </w:rPr>
      </w:r>
      <w:bookmarkStart w:id="196" w:name="_Ref130224037"/>
      <w:r>
        <w:rPr>
          <w:rFonts w:ascii="Times New Roman" w:hAnsi="Times New Roman" w:eastAsia="Times New Roman" w:cs="Times New Roman"/>
          <w:sz w:val="22"/>
          <w:szCs w:val="22"/>
        </w:rPr>
      </w:r>
      <w:bookmarkStart w:id="197" w:name="_Toc186223884"/>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орядок заключения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bookmarkEnd w:id="180"/>
      <w:r>
        <w:rPr>
          <w:rFonts w:ascii="Times New Roman" w:hAnsi="Times New Roman" w:eastAsia="Times New Roman" w:cs="Times New Roman"/>
          <w:sz w:val="22"/>
          <w:szCs w:val="22"/>
        </w:rPr>
      </w:r>
      <w:bookmarkEnd w:id="181"/>
      <w:r>
        <w:rPr>
          <w:rFonts w:ascii="Times New Roman" w:hAnsi="Times New Roman" w:eastAsia="Times New Roman" w:cs="Times New Roman"/>
          <w:sz w:val="22"/>
          <w:szCs w:val="22"/>
        </w:rPr>
      </w:r>
      <w:bookmarkEnd w:id="182"/>
      <w:r>
        <w:rPr>
          <w:rFonts w:ascii="Times New Roman" w:hAnsi="Times New Roman" w:eastAsia="Times New Roman" w:cs="Times New Roman"/>
          <w:sz w:val="22"/>
          <w:szCs w:val="22"/>
        </w:rPr>
      </w:r>
      <w:bookmarkEnd w:id="183"/>
      <w:r>
        <w:rPr>
          <w:rFonts w:ascii="Times New Roman" w:hAnsi="Times New Roman" w:eastAsia="Times New Roman" w:cs="Times New Roman"/>
          <w:sz w:val="22"/>
          <w:szCs w:val="22"/>
        </w:rPr>
      </w:r>
      <w:bookmarkEnd w:id="184"/>
      <w:r>
        <w:rPr>
          <w:rFonts w:ascii="Times New Roman" w:hAnsi="Times New Roman" w:eastAsia="Times New Roman" w:cs="Times New Roman"/>
          <w:sz w:val="22"/>
          <w:szCs w:val="22"/>
        </w:rPr>
      </w:r>
      <w:bookmarkEnd w:id="185"/>
      <w:r>
        <w:rPr>
          <w:rFonts w:ascii="Times New Roman" w:hAnsi="Times New Roman" w:eastAsia="Times New Roman" w:cs="Times New Roman"/>
          <w:sz w:val="22"/>
          <w:szCs w:val="22"/>
        </w:rPr>
      </w:r>
      <w:bookmarkEnd w:id="195"/>
      <w:r>
        <w:rPr>
          <w:rFonts w:ascii="Times New Roman" w:hAnsi="Times New Roman" w:eastAsia="Times New Roman" w:cs="Times New Roman"/>
          <w:sz w:val="22"/>
          <w:szCs w:val="22"/>
        </w:rPr>
      </w:r>
      <w:bookmarkEnd w:id="196"/>
      <w:r>
        <w:rPr>
          <w:rFonts w:ascii="Times New Roman" w:hAnsi="Times New Roman" w:eastAsia="Times New Roman" w:cs="Times New Roman"/>
          <w:sz w:val="22"/>
          <w:szCs w:val="22"/>
        </w:rPr>
      </w:r>
      <w:bookmarkEnd w:id="197"/>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198" w:name="_Ref139028625"/>
      <w:r>
        <w:rPr>
          <w:rFonts w:ascii="Times New Roman" w:hAnsi="Times New Roman" w:eastAsia="Times New Roman" w:cs="Times New Roman"/>
          <w:sz w:val="22"/>
          <w:szCs w:val="22"/>
        </w:rPr>
      </w:r>
      <w:bookmarkStart w:id="199" w:name="_Ref125366947"/>
      <w:r>
        <w:rPr>
          <w:rFonts w:ascii="Times New Roman" w:hAnsi="Times New Roman" w:eastAsia="Times New Roman" w:cs="Times New Roman"/>
          <w:sz w:val="22"/>
          <w:szCs w:val="22"/>
        </w:rPr>
      </w:r>
      <w:bookmarkStart w:id="200" w:name="_Ref125368755"/>
      <w:r>
        <w:rPr>
          <w:rFonts w:ascii="Times New Roman" w:hAnsi="Times New Roman" w:eastAsia="Times New Roman" w:cs="Times New Roman"/>
          <w:sz w:val="22"/>
          <w:szCs w:val="22"/>
        </w:rPr>
      </w:r>
      <w:bookmarkStart w:id="201" w:name="_Ref135736094"/>
      <w:r>
        <w:rPr>
          <w:rFonts w:ascii="Times New Roman" w:hAnsi="Times New Roman" w:eastAsia="Times New Roman" w:cs="Times New Roman"/>
          <w:sz w:val="22"/>
          <w:szCs w:val="22"/>
        </w:rPr>
      </w:r>
      <w:bookmarkStart w:id="202" w:name="_Toc186223885"/>
      <w:r>
        <w:rPr>
          <w:rFonts w:ascii="Times New Roman" w:hAnsi="Times New Roman" w:eastAsia="Times New Roman" w:cs="Times New Roman"/>
          <w:sz w:val="22"/>
          <w:szCs w:val="22"/>
        </w:rPr>
        <w:t xml:space="preserve">Общие положения</w:t>
      </w:r>
      <w:bookmarkEnd w:id="198"/>
      <w:r>
        <w:rPr>
          <w:rFonts w:ascii="Times New Roman" w:hAnsi="Times New Roman" w:eastAsia="Times New Roman" w:cs="Times New Roman"/>
          <w:sz w:val="22"/>
          <w:szCs w:val="22"/>
        </w:rPr>
      </w:r>
      <w:bookmarkEnd w:id="202"/>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Нормы настоящего 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_Ref126142429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также применяются </w:t>
      </w:r>
      <w:r>
        <w:rPr>
          <w:rFonts w:ascii="Times New Roman" w:hAnsi="Times New Roman" w:eastAsia="Times New Roman" w:cs="Times New Roman"/>
          <w:sz w:val="22"/>
          <w:szCs w:val="22"/>
        </w:rPr>
        <w:t xml:space="preserve">в отношении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 несостоявшейся закупки, с которым принято решение о заключении договора</w:t>
      </w:r>
      <w:r>
        <w:rPr>
          <w:rFonts w:ascii="Times New Roman" w:hAnsi="Times New Roman" w:eastAsia="Times New Roman" w:cs="Times New Roman"/>
          <w:sz w:val="22"/>
          <w:szCs w:val="22"/>
        </w:rPr>
        <w:t xml:space="preserve"> (к нему применяются те же нормы, что 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Победителя).</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03" w:name="_Ref138232981"/>
      <w:r>
        <w:rPr>
          <w:rFonts w:ascii="Times New Roman" w:hAnsi="Times New Roman" w:eastAsia="Times New Roman" w:cs="Times New Roman"/>
          <w:sz w:val="22"/>
          <w:szCs w:val="22"/>
        </w:rPr>
      </w:r>
      <w:bookmarkStart w:id="204" w:name="_Toc186223886"/>
      <w:r>
        <w:rPr>
          <w:rFonts w:ascii="Times New Roman" w:hAnsi="Times New Roman" w:eastAsia="Times New Roman" w:cs="Times New Roman"/>
          <w:sz w:val="22"/>
          <w:szCs w:val="22"/>
        </w:rPr>
        <w:t xml:space="preserve">Заключение Договора</w:t>
      </w:r>
      <w:bookmarkEnd w:id="199"/>
      <w:r>
        <w:rPr>
          <w:rFonts w:ascii="Times New Roman" w:hAnsi="Times New Roman" w:eastAsia="Times New Roman" w:cs="Times New Roman"/>
          <w:sz w:val="22"/>
          <w:szCs w:val="22"/>
        </w:rPr>
      </w:r>
      <w:bookmarkEnd w:id="200"/>
      <w:r>
        <w:rPr>
          <w:rFonts w:ascii="Times New Roman" w:hAnsi="Times New Roman" w:eastAsia="Times New Roman" w:cs="Times New Roman"/>
          <w:sz w:val="22"/>
          <w:szCs w:val="22"/>
        </w:rPr>
      </w:r>
      <w:bookmarkEnd w:id="201"/>
      <w:r>
        <w:rPr>
          <w:rFonts w:ascii="Times New Roman" w:hAnsi="Times New Roman" w:eastAsia="Times New Roman" w:cs="Times New Roman"/>
          <w:sz w:val="22"/>
          <w:szCs w:val="22"/>
        </w:rPr>
      </w:r>
      <w:bookmarkEnd w:id="203"/>
      <w:r>
        <w:rPr>
          <w:rFonts w:ascii="Times New Roman" w:hAnsi="Times New Roman" w:eastAsia="Times New Roman" w:cs="Times New Roman"/>
          <w:sz w:val="22"/>
          <w:szCs w:val="22"/>
        </w:rPr>
      </w:r>
      <w:bookmarkEnd w:id="20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05" w:name="_Ref125362935"/>
      <w:r>
        <w:rPr>
          <w:rFonts w:ascii="Times New Roman" w:hAnsi="Times New Roman" w:eastAsia="Times New Roman" w:cs="Times New Roman"/>
          <w:sz w:val="22"/>
          <w:szCs w:val="22"/>
        </w:rPr>
      </w:r>
      <w:bookmarkStart w:id="206" w:name="_Ref130293821"/>
      <w:r>
        <w:rPr>
          <w:rFonts w:ascii="Times New Roman" w:hAnsi="Times New Roman" w:eastAsia="Times New Roman" w:cs="Times New Roman"/>
          <w:sz w:val="22"/>
          <w:szCs w:val="22"/>
        </w:rPr>
        <w:t xml:space="preserve">Договор между Заказчиком и Победителем заключается не ранее чем через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(десять) календарных дней и не позднее чем через 20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(двадцать) календарных дней с даты официального размещения итогового протокола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w:t>
      </w:r>
      <w:bookmarkEnd w:id="205"/>
      <w:r>
        <w:rPr>
          <w:rFonts w:ascii="Times New Roman" w:hAnsi="Times New Roman" w:eastAsia="Times New Roman" w:cs="Times New Roman"/>
          <w:sz w:val="22"/>
          <w:szCs w:val="22"/>
        </w:rPr>
      </w:r>
      <w:bookmarkEnd w:id="206"/>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Договор не может быть заключен, если это запрещено законодательством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национальном режиме в случаях,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07" w:name="_Ref125363464"/>
      <w:r>
        <w:rPr>
          <w:rFonts w:ascii="Times New Roman" w:hAnsi="Times New Roman" w:eastAsia="Times New Roman" w:cs="Times New Roman"/>
          <w:sz w:val="22"/>
          <w:szCs w:val="22"/>
        </w:rPr>
        <w:t xml:space="preserve">В целях заключения Договора Участник, признанный Победителем, обязан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направить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адресу,</w:t>
      </w:r>
      <w:r>
        <w:rPr>
          <w:rFonts w:ascii="Times New Roman" w:hAnsi="Times New Roman" w:eastAsia="Times New Roman" w:cs="Times New Roman"/>
          <w:sz w:val="22"/>
          <w:szCs w:val="22"/>
        </w:rPr>
        <w:t xml:space="preserve"> определенному в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как м</w:t>
      </w:r>
      <w:r>
        <w:rPr>
          <w:rFonts w:ascii="Times New Roman" w:hAnsi="Times New Roman" w:eastAsia="Times New Roman" w:cs="Times New Roman"/>
          <w:sz w:val="22"/>
          <w:szCs w:val="22"/>
        </w:rPr>
        <w:t xml:space="preserve">есто подачи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цепочки собственников, включая конечных бенефициаров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Справку о цепочке собственников, включая бенефициаров (в том числе конечных), по форме в соответствии с</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4"/>
            <w:rFonts w:ascii="Times New Roman" w:hAnsi="Times New Roman" w:eastAsia="Times New Roman" w:cs="Times New Roman"/>
            <w:sz w:val="22"/>
            <w:szCs w:val="22"/>
          </w:rPr>
          <w:t xml:space="preserve">Приложением № </w:t>
        </w:r>
        <w:r>
          <w:rPr>
            <w:rStyle w:val="1234"/>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приложением подтверждающих документов согласно перечню, установленному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указанной справке. Данные документы должны быть предоставлены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бумажном виде и на электронном носителе в отдельном запечатанном конверте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надписью «Документы Победителя о цепочке собственников».</w:t>
      </w:r>
      <w:bookmarkEnd w:id="207"/>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208" w:name="_Ref125551776"/>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срок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Pr>
          <w:rFonts w:ascii="Times New Roman" w:hAnsi="Times New Roman" w:eastAsia="Times New Roman" w:cs="Times New Roman"/>
          <w:sz w:val="22"/>
          <w:szCs w:val="22"/>
        </w:rPr>
        <w:t xml:space="preserve"> (скан-копи</w:t>
      </w:r>
      <w:r>
        <w:rPr>
          <w:rFonts w:ascii="Times New Roman" w:hAnsi="Times New Roman" w:eastAsia="Times New Roman" w:cs="Times New Roman"/>
          <w:sz w:val="22"/>
          <w:szCs w:val="22"/>
        </w:rPr>
        <w:t xml:space="preserve">и в</w:t>
      </w:r>
      <w:r>
        <w:rPr>
          <w:rFonts w:ascii="Times New Roman" w:hAnsi="Times New Roman" w:eastAsia="Times New Roman" w:cs="Times New Roman"/>
          <w:sz w:val="22"/>
          <w:szCs w:val="22"/>
        </w:rPr>
        <w:t xml:space="preserve">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bookmarkEnd w:id="208"/>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аверени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об </w:t>
      </w:r>
      <w:r>
        <w:rPr>
          <w:rFonts w:ascii="Times New Roman" w:hAnsi="Times New Roman" w:eastAsia="Times New Roman" w:cs="Times New Roman"/>
          <w:sz w:val="22"/>
          <w:szCs w:val="22"/>
        </w:rPr>
        <w:t xml:space="preserve">обстоятельствах, </w:t>
      </w:r>
      <w:r>
        <w:rPr>
          <w:rFonts w:ascii="Times New Roman" w:hAnsi="Times New Roman" w:eastAsia="Times New Roman" w:cs="Times New Roman"/>
          <w:sz w:val="22"/>
          <w:szCs w:val="22"/>
        </w:rPr>
        <w:t xml:space="preserve">представляющее </w:t>
      </w:r>
      <w:r>
        <w:rPr>
          <w:rFonts w:ascii="Times New Roman" w:hAnsi="Times New Roman" w:eastAsia="Times New Roman" w:cs="Times New Roman"/>
          <w:sz w:val="22"/>
          <w:szCs w:val="22"/>
        </w:rPr>
        <w:t xml:space="preserve">собой гарантийное письмо об </w:t>
      </w:r>
      <w:r>
        <w:rPr>
          <w:rFonts w:ascii="Times New Roman" w:hAnsi="Times New Roman" w:eastAsia="Times New Roman" w:cs="Times New Roman"/>
          <w:sz w:val="22"/>
          <w:szCs w:val="22"/>
        </w:rPr>
        <w:t xml:space="preserve">отсутствии обстоятельств, </w:t>
      </w:r>
      <w:r>
        <w:rPr>
          <w:rFonts w:ascii="Times New Roman" w:hAnsi="Times New Roman" w:eastAsia="Times New Roman" w:cs="Times New Roman"/>
          <w:sz w:val="22"/>
          <w:szCs w:val="22"/>
        </w:rPr>
        <w:t xml:space="preserve">препятствующих заключению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случаях и по форме, предусмотренных</w:t>
      </w:r>
      <w:r>
        <w:rPr>
          <w:rFonts w:ascii="Times New Roman" w:hAnsi="Times New Roman" w:eastAsia="Times New Roman" w:cs="Times New Roman"/>
          <w:sz w:val="22"/>
          <w:szCs w:val="22"/>
        </w:rPr>
        <w:t xml:space="preserve"> </w:t>
      </w:r>
      <w:hyperlink w:tooltip="#Прил05_ФормыПобедителя" w:anchor="Прил05_ФормыПобедителя" w:history="1">
        <w:r>
          <w:rPr>
            <w:rStyle w:val="1234"/>
            <w:rFonts w:ascii="Times New Roman" w:hAnsi="Times New Roman" w:eastAsia="Times New Roman" w:cs="Times New Roman"/>
            <w:sz w:val="22"/>
            <w:szCs w:val="22"/>
          </w:rPr>
          <w:t xml:space="preserve">Приложением № </w:t>
        </w:r>
        <w:r>
          <w:rPr>
            <w:rStyle w:val="1234"/>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09" w:name="_Ref125552642"/>
      <w:r>
        <w:rPr>
          <w:rFonts w:ascii="Times New Roman" w:hAnsi="Times New Roman" w:eastAsia="Times New Roman" w:cs="Times New Roman"/>
          <w:sz w:val="22"/>
          <w:szCs w:val="22"/>
        </w:rPr>
        <w:t xml:space="preserve">если он принимал участие в переторжке</w:t>
      </w:r>
      <w:r>
        <w:rPr>
          <w:rFonts w:ascii="Times New Roman" w:hAnsi="Times New Roman" w:eastAsia="Times New Roman" w:cs="Times New Roman"/>
          <w:sz w:val="22"/>
          <w:szCs w:val="22"/>
        </w:rPr>
        <w:t xml:space="preserve"> в очной форме</w:t>
      </w:r>
      <w:r>
        <w:rPr>
          <w:rFonts w:ascii="Times New Roman" w:hAnsi="Times New Roman" w:eastAsia="Times New Roman" w:cs="Times New Roman"/>
          <w:sz w:val="22"/>
          <w:szCs w:val="22"/>
        </w:rPr>
        <w:t xml:space="preserve"> – документы</w:t>
      </w:r>
      <w:r>
        <w:rPr>
          <w:rFonts w:ascii="Times New Roman" w:hAnsi="Times New Roman" w:eastAsia="Times New Roman" w:cs="Times New Roman"/>
          <w:sz w:val="22"/>
          <w:szCs w:val="22"/>
        </w:rPr>
        <w:t xml:space="preserve"> своей заявки, подлежащие корректировке в строгом соответствии с его предложениями, </w:t>
      </w:r>
      <w:r>
        <w:rPr>
          <w:rFonts w:ascii="Times New Roman" w:hAnsi="Times New Roman" w:eastAsia="Times New Roman" w:cs="Times New Roman"/>
          <w:sz w:val="22"/>
          <w:szCs w:val="22"/>
        </w:rPr>
        <w:t xml:space="preserve">заявленными в ходе проведения переторжки</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_Ref127536359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09"/>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210" w:name="_Ref125551072"/>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еред заключением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Победитель</w:t>
      </w:r>
      <w:r>
        <w:rPr>
          <w:rFonts w:ascii="Times New Roman" w:hAnsi="Times New Roman" w:eastAsia="Times New Roman" w:cs="Times New Roman"/>
          <w:sz w:val="22"/>
          <w:szCs w:val="22"/>
        </w:rPr>
        <w:t xml:space="preserve"> обязан предоставить Заказчику</w:t>
      </w:r>
      <w:r>
        <w:rPr>
          <w:rFonts w:ascii="Times New Roman" w:hAnsi="Times New Roman" w:eastAsia="Times New Roman" w:cs="Times New Roman"/>
          <w:sz w:val="22"/>
          <w:szCs w:val="22"/>
        </w:rPr>
        <w:t xml:space="preserve">, не позднее сроков, установленных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целях </w:t>
      </w:r>
      <w:r>
        <w:rPr>
          <w:rFonts w:ascii="Times New Roman" w:hAnsi="Times New Roman" w:eastAsia="Times New Roman" w:cs="Times New Roman"/>
          <w:sz w:val="22"/>
          <w:szCs w:val="22"/>
        </w:rPr>
        <w:t xml:space="preserve">подтверждения своего соответствия </w:t>
      </w:r>
      <w:r>
        <w:rPr>
          <w:rFonts w:ascii="Times New Roman" w:hAnsi="Times New Roman" w:eastAsia="Times New Roman" w:cs="Times New Roman"/>
          <w:sz w:val="22"/>
          <w:szCs w:val="22"/>
        </w:rPr>
        <w:t xml:space="preserve">обязательному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ю к Участникам</w:t>
      </w:r>
      <w:r>
        <w:rPr>
          <w:rFonts w:ascii="Times New Roman" w:hAnsi="Times New Roman" w:eastAsia="Times New Roman" w:cs="Times New Roman"/>
          <w:sz w:val="22"/>
          <w:szCs w:val="22"/>
        </w:rPr>
        <w:t xml:space="preserve">, указанн</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подраздела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следующие документы</w:t>
      </w:r>
      <w:r>
        <w:rPr>
          <w:rFonts w:ascii="Times New Roman" w:hAnsi="Times New Roman" w:eastAsia="Times New Roman" w:cs="Times New Roman"/>
          <w:sz w:val="22"/>
          <w:szCs w:val="22"/>
        </w:rPr>
        <w:t xml:space="preserve"> (скан-копии в формате </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Style w:val="1218"/>
          <w:rFonts w:ascii="Times New Roman" w:hAnsi="Times New Roman" w:eastAsia="Times New Roman" w:cs="Times New Roman"/>
          <w:sz w:val="22"/>
          <w:szCs w:val="22"/>
        </w:rPr>
        <w:footnoteReference w:id="11"/>
      </w:r>
      <w:r>
        <w:rPr>
          <w:rFonts w:ascii="Times New Roman" w:hAnsi="Times New Roman" w:eastAsia="Times New Roman" w:cs="Times New Roman"/>
          <w:sz w:val="22"/>
          <w:szCs w:val="22"/>
        </w:rPr>
        <w:t xml:space="preserve">:</w:t>
      </w:r>
      <w:bookmarkEnd w:id="210"/>
      <w:r>
        <w:rPr>
          <w:rFonts w:ascii="Times New Roman" w:hAnsi="Times New Roman" w:cs="Times New Roman"/>
          <w:sz w:val="22"/>
          <w:szCs w:val="22"/>
        </w:rPr>
      </w:r>
      <w:r>
        <w:rPr>
          <w:rFonts w:ascii="Times New Roman" w:hAnsi="Times New Roman" w:cs="Times New Roman"/>
          <w:sz w:val="22"/>
          <w:szCs w:val="22"/>
        </w:rPr>
      </w:r>
    </w:p>
    <w:p>
      <w:pPr>
        <w:pStyle w:val="1207"/>
        <w:keepNext/>
        <w:rPr>
          <w:rFonts w:ascii="Times New Roman" w:hAnsi="Times New Roman" w:cs="Times New Roman"/>
          <w:sz w:val="22"/>
          <w:szCs w:val="22"/>
        </w:rPr>
      </w:pPr>
      <w:r>
        <w:rPr>
          <w:rFonts w:ascii="Times New Roman" w:hAnsi="Times New Roman" w:eastAsia="Times New Roman" w:cs="Times New Roman"/>
          <w:sz w:val="22"/>
          <w:szCs w:val="22"/>
        </w:rPr>
        <w:t xml:space="preserve">для юридического лица: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опия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в действующей редакции с отметкой</w:t>
      </w:r>
      <w:r>
        <w:rPr>
          <w:rFonts w:ascii="Times New Roman" w:hAnsi="Times New Roman" w:eastAsia="Times New Roman" w:cs="Times New Roman"/>
          <w:sz w:val="22"/>
          <w:szCs w:val="22"/>
        </w:rPr>
        <w:t xml:space="preserve"> ИФНС либо копия нотариально заверенного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става (с отметкой нотариуса);</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r>
      <w:bookmarkStart w:id="211" w:name="_Ref125638686"/>
      <w:r>
        <w:rPr>
          <w:rFonts w:ascii="Times New Roman" w:hAnsi="Times New Roman" w:eastAsia="Times New Roman" w:cs="Times New Roman"/>
          <w:sz w:val="22"/>
          <w:szCs w:val="22"/>
        </w:rPr>
        <w:t xml:space="preserve">к</w:t>
      </w:r>
      <w:r>
        <w:rPr>
          <w:rFonts w:ascii="Times New Roman" w:hAnsi="Times New Roman" w:eastAsia="Times New Roman" w:cs="Times New Roman"/>
          <w:sz w:val="22"/>
          <w:szCs w:val="22"/>
        </w:rPr>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передаче полномочий Управляющей компании), заверенные Победителем;</w:t>
      </w:r>
      <w:bookmarkEnd w:id="211"/>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w:t>
      </w: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подписывается лицом, действующим на основании доверенности, </w:t>
      </w:r>
      <w:r>
        <w:rPr>
          <w:rFonts w:ascii="Times New Roman" w:hAnsi="Times New Roman" w:eastAsia="Times New Roman" w:cs="Times New Roman"/>
          <w:sz w:val="22"/>
          <w:szCs w:val="22"/>
        </w:rPr>
        <w:t xml:space="preserve">дополнительно </w:t>
      </w:r>
      <w:r>
        <w:rPr>
          <w:rFonts w:ascii="Times New Roman" w:hAnsi="Times New Roman" w:eastAsia="Times New Roman" w:cs="Times New Roman"/>
          <w:sz w:val="22"/>
          <w:szCs w:val="22"/>
        </w:rPr>
        <w:t xml:space="preserve">предоставляется соответствующ</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доверенност</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либо ее нотариально заверенн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(с 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 и 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соответствующие полномочия</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выдавше</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доверенность;</w:t>
      </w:r>
      <w:r>
        <w:rPr>
          <w:rFonts w:ascii="Times New Roman" w:hAnsi="Times New Roman" w:cs="Times New Roman"/>
          <w:sz w:val="22"/>
          <w:szCs w:val="22"/>
        </w:rPr>
      </w:r>
      <w:r>
        <w:rPr>
          <w:rFonts w:ascii="Times New Roman" w:hAnsi="Times New Roman" w:cs="Times New Roman"/>
          <w:sz w:val="22"/>
          <w:szCs w:val="22"/>
        </w:rPr>
      </w:r>
    </w:p>
    <w:p>
      <w:pPr>
        <w:pStyle w:val="1208"/>
        <w:rPr>
          <w:rFonts w:ascii="Times New Roman" w:hAnsi="Times New Roman" w:cs="Times New Roman"/>
          <w:sz w:val="22"/>
          <w:szCs w:val="22"/>
        </w:rPr>
      </w:pPr>
      <w:r>
        <w:rPr>
          <w:rFonts w:ascii="Times New Roman" w:hAnsi="Times New Roman" w:eastAsia="Times New Roman" w:cs="Times New Roman"/>
          <w:sz w:val="22"/>
          <w:szCs w:val="22"/>
        </w:rPr>
        <w:t xml:space="preserve">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которых проводится закупка);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для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зарегистрированн</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вне Российской Федерации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ыписк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торгового реестра страны регистрации иностранного Участника;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ля физическ</w:t>
      </w:r>
      <w:r>
        <w:rPr>
          <w:rFonts w:ascii="Times New Roman" w:hAnsi="Times New Roman" w:eastAsia="Times New Roman" w:cs="Times New Roman"/>
          <w:sz w:val="22"/>
          <w:szCs w:val="22"/>
        </w:rPr>
        <w:t xml:space="preserve">ого</w:t>
      </w:r>
      <w:r>
        <w:rPr>
          <w:rFonts w:ascii="Times New Roman" w:hAnsi="Times New Roman" w:eastAsia="Times New Roman" w:cs="Times New Roman"/>
          <w:sz w:val="22"/>
          <w:szCs w:val="22"/>
        </w:rPr>
        <w:t xml:space="preserve"> лиц</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нотариально заверенная копия всех страниц документа, удостоверяющего личность (паспорта);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12" w:name="_Ref125361554"/>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Договор заключается с лидером Коллективного участника,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порядке </w:t>
      </w:r>
      <w:r>
        <w:rPr>
          <w:rFonts w:ascii="Times New Roman" w:hAnsi="Times New Roman" w:eastAsia="Times New Roman" w:cs="Times New Roman"/>
          <w:sz w:val="22"/>
          <w:szCs w:val="22"/>
        </w:rPr>
        <w:t xml:space="preserve">предоставляется оригинал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нотариально заверенная копия Соглашения между членами Коллективного участника, указанного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bookmarkEnd w:id="212"/>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в соответствии с законодательством</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Заказчика потребуется предварительное одобрение заключаемого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даты указанного одобрения.</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обжалования в антимонопольном органе результатов закупки Договор заключается не позднее чем через 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(пять) календарных дней с даты вынесения решения антимонопольного органа по результатам такого обжалования</w:t>
      </w:r>
      <w:r>
        <w:rPr>
          <w:rFonts w:ascii="Times New Roman" w:hAnsi="Times New Roman" w:eastAsia="Times New Roman" w:cs="Times New Roman"/>
          <w:sz w:val="22"/>
          <w:szCs w:val="22"/>
        </w:rPr>
        <w:t xml:space="preserve"> (за исключением случая возврата на предыдущий этап закупки)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r>
      <w:bookmarkStart w:id="213" w:name="_Ref132288402"/>
      <w:r>
        <w:rPr>
          <w:rFonts w:ascii="Times New Roman" w:hAnsi="Times New Roman" w:eastAsia="Times New Roman" w:cs="Times New Roman"/>
          <w:sz w:val="22"/>
          <w:szCs w:val="22"/>
        </w:rPr>
        <w:t xml:space="preserve">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13"/>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протокол преддоговорных переговоров между Заказчиком и Победителем (при проведении таковых)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итоговый протокол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Извещение и Документация о закупке со всеми изменениями;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заявка Победителя со всеми дополнениями и разъяснениями.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14" w:name="_Ref125368506"/>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ведения о заключенном Договоре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со дня заключения такого Договора вносятся Заказчиком в Реестр договоров </w:t>
      </w: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ЕИС</w:t>
      </w:r>
      <w:r>
        <w:rPr>
          <w:rFonts w:ascii="Times New Roman" w:hAnsi="Times New Roman" w:eastAsia="Times New Roman" w:cs="Times New Roman"/>
          <w:sz w:val="22"/>
          <w:szCs w:val="22"/>
        </w:rPr>
        <w:t xml:space="preserve"> (если размещение таких сведений допустимо Законом 223-ФЗ)</w:t>
      </w:r>
      <w:r>
        <w:rPr>
          <w:rFonts w:ascii="Times New Roman" w:hAnsi="Times New Roman" w:eastAsia="Times New Roman" w:cs="Times New Roman"/>
          <w:sz w:val="22"/>
          <w:szCs w:val="22"/>
        </w:rPr>
        <w:t xml:space="preserve">. Если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заключении и исполнении Договора изменятся количество, объем, цена закупаемой продукции или сроки исполнения Договора (по сравнению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указанными в итоговом протоколе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закупки), то в течение 10</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 календарных дней со дня внесения таких изменений в Договор </w:t>
      </w:r>
      <w:r>
        <w:rPr>
          <w:rFonts w:ascii="Times New Roman" w:hAnsi="Times New Roman" w:eastAsia="Times New Roman" w:cs="Times New Roman"/>
          <w:sz w:val="22"/>
          <w:szCs w:val="22"/>
        </w:rPr>
        <w:t xml:space="preserve">соответствующая информация с указанием измененных условий Договора также размещается </w:t>
      </w:r>
      <w:r>
        <w:rPr>
          <w:rFonts w:ascii="Times New Roman" w:hAnsi="Times New Roman" w:eastAsia="Times New Roman" w:cs="Times New Roman"/>
          <w:sz w:val="22"/>
          <w:szCs w:val="22"/>
        </w:rPr>
        <w:t xml:space="preserve">Заказчиком </w:t>
      </w:r>
      <w:r>
        <w:rPr>
          <w:rFonts w:ascii="Times New Roman" w:hAnsi="Times New Roman" w:eastAsia="Times New Roman" w:cs="Times New Roman"/>
          <w:sz w:val="22"/>
          <w:szCs w:val="22"/>
        </w:rPr>
        <w:t xml:space="preserve">в ЕИС (если размещение таких сведений допустимо Законом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223-ФЗ)</w:t>
      </w:r>
      <w:r>
        <w:rPr>
          <w:rFonts w:ascii="Times New Roman" w:hAnsi="Times New Roman" w:eastAsia="Times New Roman" w:cs="Times New Roman"/>
          <w:sz w:val="22"/>
          <w:szCs w:val="22"/>
        </w:rPr>
        <w:t xml:space="preserve">.</w:t>
      </w:r>
      <w:bookmarkEnd w:id="214"/>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 заключается в электронной форм</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r>
      <w:bookmarkStart w:id="215" w:name="_Ref125552524"/>
      <w:r>
        <w:rPr>
          <w:rFonts w:ascii="Times New Roman" w:hAnsi="Times New Roman" w:eastAsia="Times New Roman" w:cs="Times New Roman"/>
          <w:sz w:val="22"/>
          <w:szCs w:val="22"/>
        </w:rPr>
        <w:t xml:space="preserve">то он заключается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Системы ЭДО,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особенностях заключения Договора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электронной форме, содержатся в</w:t>
      </w:r>
      <w:r>
        <w:rPr>
          <w:rFonts w:ascii="Times New Roman" w:hAnsi="Times New Roman" w:eastAsia="Times New Roman" w:cs="Times New Roman"/>
          <w:sz w:val="22"/>
          <w:szCs w:val="22"/>
        </w:rPr>
        <w:t xml:space="preserve"> 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bookmarkEnd w:id="215"/>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аказчик в течение установленного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срока направляет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Победителя подписанный со своей стороны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использованием функционала Системы ЭДО.</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до момента заключения с Договора в отношении Победителя была проведена повторная проверка в рамках </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ониторинга аккредитованных поставщиков (в соответствии с Положением об аккредитации), 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 такой проверки ему присвоен статус «не аккредитован», то он утрачивает статус Победителя, а Закупочная комиссия имеет право выбрать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Победителя иного Участника, занявшего следующее место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ранжировке заявок после Победителя, из числа остальных действующих заявок (при наличии у него </w:t>
      </w:r>
      <w:r>
        <w:rPr>
          <w:rFonts w:ascii="Times New Roman" w:hAnsi="Times New Roman" w:eastAsia="Times New Roman" w:cs="Times New Roman"/>
          <w:sz w:val="22"/>
          <w:szCs w:val="22"/>
        </w:rPr>
        <w:t xml:space="preserve">статуса «аккредитован» / «аккредитация не требуется»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16" w:name="_Ref125552570"/>
      <w:r>
        <w:rPr>
          <w:rFonts w:ascii="Times New Roman" w:hAnsi="Times New Roman" w:eastAsia="Times New Roman" w:cs="Times New Roman"/>
          <w:sz w:val="22"/>
          <w:szCs w:val="22"/>
        </w:rPr>
      </w:r>
      <w:bookmarkStart w:id="217" w:name="_Toc186223887"/>
      <w:r>
        <w:rPr>
          <w:rFonts w:ascii="Times New Roman" w:hAnsi="Times New Roman" w:eastAsia="Times New Roman" w:cs="Times New Roman"/>
          <w:sz w:val="22"/>
          <w:szCs w:val="22"/>
        </w:rPr>
        <w:t xml:space="preserve">Преддоговорные переговоры</w:t>
      </w:r>
      <w:bookmarkEnd w:id="216"/>
      <w:r>
        <w:rPr>
          <w:rFonts w:ascii="Times New Roman" w:hAnsi="Times New Roman" w:eastAsia="Times New Roman" w:cs="Times New Roman"/>
          <w:sz w:val="22"/>
          <w:szCs w:val="22"/>
        </w:rPr>
      </w:r>
      <w:bookmarkEnd w:id="217"/>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Проведение преддоговорных переговоров между Заказчиком и Победителем допускается только в отношении следующих вопросов:</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снижение цены Договора (при этом объем закупаемой продукции, а также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увеличение объема закупаемой продукции (при этом цена Договора и технические характеристики продукции, определенные в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и заявке Победителя, остаются неизменными);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сроков исполнения обязательств по Договору (если заключение Договора и исполнение обязательств по нему не могут быть проведены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установленные сроки в связи с обжалованием результатов закупки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адрес Заказчика или антимонопольного органа, в связи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локальными нормативными актами Заказчика);</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уточнение условий исполнения договора в луч</w:t>
      </w:r>
      <w:r>
        <w:rPr>
          <w:rFonts w:ascii="Times New Roman" w:hAnsi="Times New Roman" w:eastAsia="Times New Roman" w:cs="Times New Roman"/>
          <w:sz w:val="22"/>
          <w:szCs w:val="22"/>
        </w:rPr>
        <w:t xml:space="preserve">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любом случае не допускаются переговоры, направленные на изменение условий заключаемого Договора, котор</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вед</w:t>
      </w:r>
      <w:r>
        <w:rPr>
          <w:rFonts w:ascii="Times New Roman" w:hAnsi="Times New Roman" w:eastAsia="Times New Roman" w:cs="Times New Roman"/>
          <w:sz w:val="22"/>
          <w:szCs w:val="22"/>
        </w:rPr>
        <w:t xml:space="preserve">ут</w:t>
      </w:r>
      <w:r>
        <w:rPr>
          <w:rFonts w:ascii="Times New Roman" w:hAnsi="Times New Roman" w:eastAsia="Times New Roman" w:cs="Times New Roman"/>
          <w:sz w:val="22"/>
          <w:szCs w:val="22"/>
        </w:rPr>
        <w:t xml:space="preserve"> к ухудшению</w:t>
      </w:r>
      <w:r>
        <w:rPr>
          <w:rFonts w:ascii="Times New Roman" w:hAnsi="Times New Roman" w:eastAsia="Times New Roman" w:cs="Times New Roman"/>
          <w:sz w:val="22"/>
          <w:szCs w:val="22"/>
        </w:rPr>
        <w:t xml:space="preserve"> его</w:t>
      </w:r>
      <w:r>
        <w:rPr>
          <w:rFonts w:ascii="Times New Roman" w:hAnsi="Times New Roman" w:eastAsia="Times New Roman" w:cs="Times New Roman"/>
          <w:sz w:val="22"/>
          <w:szCs w:val="22"/>
        </w:rPr>
        <w:t xml:space="preserve"> условий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Организатор.</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Результаты преддоговорных переговоров фиксируются в форме протокола</w:t>
      </w:r>
      <w:r>
        <w:rPr>
          <w:rStyle w:val="1218"/>
          <w:rFonts w:ascii="Times New Roman" w:hAnsi="Times New Roman" w:eastAsia="Times New Roman" w:cs="Times New Roman"/>
          <w:sz w:val="22"/>
          <w:szCs w:val="22"/>
        </w:rPr>
        <w:footnoteReference w:id="12"/>
      </w:r>
      <w:r>
        <w:rPr>
          <w:rFonts w:ascii="Times New Roman" w:hAnsi="Times New Roman" w:eastAsia="Times New Roman" w:cs="Times New Roman"/>
          <w:sz w:val="22"/>
          <w:szCs w:val="22"/>
        </w:rPr>
        <w:t xml:space="preserve">, подписываемого Заказчиком и Победителем, который официально размещается в течение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календарных дней с момента их проведения, и должны быть учтены при заключении </w:t>
      </w:r>
      <w:r>
        <w:rPr>
          <w:rFonts w:ascii="Times New Roman" w:hAnsi="Times New Roman" w:eastAsia="Times New Roman" w:cs="Times New Roman"/>
          <w:sz w:val="22"/>
          <w:szCs w:val="22"/>
        </w:rPr>
        <w:t xml:space="preserve">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Победитель вправе отказаться от участия в преддоговорных переговорах,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этом такой отказ не является отказом от заключения Договора. Если Заказчик и Победитель в ходе проведения преддоговорных переговоров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пришли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соглашению по вопросу положений, входящих в состав заключаемого Договора, или Победитель отказался от участия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преддоговорных переговорах, Договор заключается на условиях Документации о закупке и </w:t>
      </w:r>
      <w:r>
        <w:rPr>
          <w:rFonts w:ascii="Times New Roman" w:hAnsi="Times New Roman" w:eastAsia="Times New Roman" w:cs="Times New Roman"/>
          <w:sz w:val="22"/>
          <w:szCs w:val="22"/>
        </w:rPr>
        <w:t xml:space="preserve">заявки такого Победителя (со всеми изменениями и дополнениями)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пунктом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18" w:name="_Ref125367068"/>
      <w:r>
        <w:rPr>
          <w:rFonts w:ascii="Times New Roman" w:hAnsi="Times New Roman" w:eastAsia="Times New Roman" w:cs="Times New Roman"/>
          <w:sz w:val="22"/>
          <w:szCs w:val="22"/>
        </w:rPr>
      </w:r>
      <w:bookmarkStart w:id="219" w:name="_Toc186223888"/>
      <w:r>
        <w:rPr>
          <w:rFonts w:ascii="Times New Roman" w:hAnsi="Times New Roman" w:eastAsia="Times New Roman" w:cs="Times New Roman"/>
          <w:sz w:val="22"/>
          <w:szCs w:val="22"/>
        </w:rPr>
        <w:t xml:space="preserve">Уклонение Победителя от заключения Договора</w:t>
      </w:r>
      <w:bookmarkEnd w:id="218"/>
      <w:r>
        <w:rPr>
          <w:rFonts w:ascii="Times New Roman" w:hAnsi="Times New Roman" w:eastAsia="Times New Roman" w:cs="Times New Roman"/>
          <w:sz w:val="22"/>
          <w:szCs w:val="22"/>
        </w:rPr>
      </w:r>
      <w:bookmarkEnd w:id="219"/>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Победитель закупки:</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подпишет Договор в установленные Документацией о закупке сроки (пункт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_Ref130293821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откажется от подписания Договора на условиях, определяемых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w:t>
      </w:r>
      <w:r>
        <w:rPr>
          <w:rFonts w:ascii="Times New Roman" w:hAnsi="Times New Roman" w:eastAsia="Times New Roman" w:cs="Times New Roman"/>
          <w:sz w:val="22"/>
          <w:szCs w:val="22"/>
        </w:rPr>
        <w:t xml:space="preserve">с пунктом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_Ref132288402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5.2.8</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раскроет информацию в отношении всей цепочки собственников, включая бенефициаров (в том числе конечных), по установленной форме (</w:t>
      </w:r>
      <w:hyperlink w:tooltip="#Прил05_ФормыПобедителя" w:anchor="Прил05_ФормыПобедителя"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 с приложением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Заверение об обстоятельствах, </w:t>
      </w:r>
      <w:r>
        <w:rPr>
          <w:rFonts w:ascii="Times New Roman" w:hAnsi="Times New Roman" w:eastAsia="Times New Roman" w:cs="Times New Roman"/>
          <w:sz w:val="22"/>
          <w:szCs w:val="22"/>
        </w:rPr>
        <w:t xml:space="preserve">представляющ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собой гарантийное письмо об отсутствии обстоятельств, препятствующих заключению Договора, в случаях и по форме, предусмотренных </w:t>
      </w:r>
      <w:hyperlink w:tooltip="#Прил05_ФормыПобедителя" w:anchor="Прил05_ФормыПобедителя" w:history="1">
        <w:r>
          <w:rPr>
            <w:rStyle w:val="1234"/>
            <w:rFonts w:ascii="Times New Roman" w:hAnsi="Times New Roman" w:eastAsia="Times New Roman" w:cs="Times New Roman"/>
            <w:sz w:val="22"/>
            <w:szCs w:val="22"/>
          </w:rPr>
          <w:t xml:space="preserve">Приложением № </w:t>
        </w:r>
        <w:r>
          <w:rPr>
            <w:rStyle w:val="1234"/>
            <w:rFonts w:ascii="Times New Roman" w:hAnsi="Times New Roman" w:eastAsia="Times New Roman" w:cs="Times New Roman"/>
            <w:sz w:val="22"/>
            <w:szCs w:val="22"/>
          </w:rPr>
          <w:t xml:space="preserve">5</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_Ref125551776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в установленный Заказчиком срок документы, указанные в пункте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_Ref125551072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или предоставит их с нарушением требований, установленных в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копии документов, обязательных</w:t>
      </w:r>
      <w:r>
        <w:rPr>
          <w:rFonts w:ascii="Times New Roman" w:hAnsi="Times New Roman" w:eastAsia="Times New Roman" w:cs="Times New Roman"/>
          <w:sz w:val="22"/>
          <w:szCs w:val="22"/>
        </w:rPr>
        <w:t xml:space="preserve"> к предоставлению Победителем закупки в соответствии с требованиями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Приложения №</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1 </w:t>
        </w:r>
        <w:r>
          <w:rPr>
            <w:rStyle w:val="1234"/>
            <w:rFonts w:ascii="Times New Roman" w:hAnsi="Times New Roman" w:eastAsia="Times New Roman" w:cs="Times New Roman"/>
            <w:sz w:val="22"/>
            <w:szCs w:val="22"/>
          </w:rPr>
          <w:t xml:space="preserve">– </w:t>
        </w:r>
        <w:r>
          <w:rPr>
            <w:rStyle w:val="1234"/>
            <w:rFonts w:ascii="Times New Roman" w:hAnsi="Times New Roman" w:eastAsia="Times New Roman" w:cs="Times New Roman"/>
            <w:sz w:val="22"/>
            <w:szCs w:val="22"/>
          </w:rPr>
          <w:t xml:space="preserve">Технические требования</w:t>
        </w:r>
      </w:hyperlink>
      <w:r>
        <w:rPr>
          <w:rFonts w:ascii="Times New Roman" w:hAnsi="Times New Roman" w:eastAsia="Times New Roman" w:cs="Times New Roman"/>
          <w:sz w:val="22"/>
          <w:szCs w:val="22"/>
        </w:rPr>
        <w:t xml:space="preserve"> (в случае установления таковых);</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предоставит обеспечение исполнения договора</w:t>
      </w:r>
      <w:r>
        <w:rPr>
          <w:rFonts w:ascii="Times New Roman" w:hAnsi="Times New Roman" w:eastAsia="Times New Roman" w:cs="Times New Roman"/>
          <w:sz w:val="22"/>
          <w:szCs w:val="22"/>
        </w:rPr>
        <w:t xml:space="preserve"> до момента его заключения, если</w:t>
      </w:r>
      <w:r>
        <w:rPr>
          <w:rFonts w:ascii="Times New Roman" w:hAnsi="Times New Roman" w:eastAsia="Times New Roman" w:cs="Times New Roman"/>
          <w:sz w:val="22"/>
          <w:szCs w:val="22"/>
        </w:rPr>
        <w:t xml:space="preserve"> Документация о закупке</w:t>
      </w:r>
      <w:r>
        <w:rPr>
          <w:rFonts w:ascii="Times New Roman" w:hAnsi="Times New Roman" w:eastAsia="Times New Roman" w:cs="Times New Roman"/>
          <w:sz w:val="22"/>
          <w:szCs w:val="22"/>
        </w:rPr>
        <w:t xml:space="preserve"> предусматривает обеспечение исполнения договора с соответствующими обязательствами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7"/>
        <w:rPr>
          <w:rFonts w:ascii="Times New Roman" w:hAnsi="Times New Roman" w:cs="Times New Roman"/>
          <w:sz w:val="22"/>
          <w:szCs w:val="22"/>
        </w:rPr>
      </w:pPr>
      <w:r>
        <w:rPr>
          <w:rFonts w:ascii="Times New Roman" w:hAnsi="Times New Roman" w:eastAsia="Times New Roman" w:cs="Times New Roman"/>
          <w:sz w:val="22"/>
          <w:szCs w:val="22"/>
        </w:rPr>
        <w:t xml:space="preserve">не выполнит другие условия, прямо предусмотренные Документацией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10"/>
        <w:ind w:left="1134"/>
        <w:rPr>
          <w:rFonts w:ascii="Times New Roman" w:hAnsi="Times New Roman" w:cs="Times New Roman"/>
          <w:sz w:val="22"/>
          <w:szCs w:val="22"/>
        </w:rPr>
      </w:pPr>
      <w:r>
        <w:rPr>
          <w:rFonts w:ascii="Times New Roman" w:hAnsi="Times New Roman" w:eastAsia="Times New Roman" w:cs="Times New Roman"/>
          <w:sz w:val="22"/>
          <w:szCs w:val="22"/>
        </w:rPr>
        <w:t xml:space="preserve">то он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по истечению установленных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_Ref138232981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5.2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сроков на заключение Договора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признается уклонившимся от заключения Договора и утрачивает статус Победителя, а Закупочная комиссия </w:t>
      </w:r>
      <w:r>
        <w:rPr>
          <w:rFonts w:ascii="Times New Roman" w:hAnsi="Times New Roman" w:eastAsia="Times New Roman" w:cs="Times New Roman"/>
          <w:sz w:val="22"/>
          <w:szCs w:val="22"/>
        </w:rPr>
        <w:t xml:space="preserve">имеет право</w:t>
      </w:r>
      <w:r>
        <w:rPr>
          <w:rFonts w:ascii="Times New Roman" w:hAnsi="Times New Roman" w:eastAsia="Times New Roman" w:cs="Times New Roman"/>
          <w:sz w:val="22"/>
          <w:szCs w:val="22"/>
        </w:rPr>
        <w:t xml:space="preserve"> выбрать</w:t>
      </w:r>
      <w:r>
        <w:rPr>
          <w:rFonts w:ascii="Times New Roman" w:hAnsi="Times New Roman" w:eastAsia="Times New Roman" w:cs="Times New Roman"/>
          <w:sz w:val="22"/>
          <w:szCs w:val="22"/>
        </w:rP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220" w:name="_Ref125363016"/>
      <w:r>
        <w:rPr>
          <w:rFonts w:ascii="Times New Roman" w:hAnsi="Times New Roman" w:eastAsia="Times New Roman" w:cs="Times New Roman"/>
          <w:sz w:val="22"/>
          <w:szCs w:val="22"/>
        </w:rPr>
      </w:r>
      <w:bookmarkStart w:id="221" w:name="_Ref125363023"/>
      <w:r>
        <w:rPr>
          <w:rFonts w:ascii="Times New Roman" w:hAnsi="Times New Roman" w:eastAsia="Times New Roman" w:cs="Times New Roman"/>
          <w:sz w:val="22"/>
          <w:szCs w:val="22"/>
        </w:rPr>
      </w:r>
      <w:bookmarkStart w:id="222" w:name="_Ref125363034"/>
      <w:r>
        <w:rPr>
          <w:rFonts w:ascii="Times New Roman" w:hAnsi="Times New Roman" w:eastAsia="Times New Roman" w:cs="Times New Roman"/>
          <w:sz w:val="22"/>
          <w:szCs w:val="22"/>
        </w:rPr>
      </w:r>
      <w:bookmarkStart w:id="223" w:name="_Ref125363600"/>
      <w:r>
        <w:rPr>
          <w:rFonts w:ascii="Times New Roman" w:hAnsi="Times New Roman" w:eastAsia="Times New Roman" w:cs="Times New Roman"/>
          <w:sz w:val="22"/>
          <w:szCs w:val="22"/>
        </w:rPr>
      </w:r>
      <w:bookmarkStart w:id="224" w:name="_Ref125363752"/>
      <w:r>
        <w:rPr>
          <w:rFonts w:ascii="Times New Roman" w:hAnsi="Times New Roman" w:eastAsia="Times New Roman" w:cs="Times New Roman"/>
          <w:sz w:val="22"/>
          <w:szCs w:val="22"/>
        </w:rPr>
      </w:r>
      <w:bookmarkStart w:id="225" w:name="_Ref125364088"/>
      <w:r>
        <w:rPr>
          <w:rFonts w:ascii="Times New Roman" w:hAnsi="Times New Roman" w:eastAsia="Times New Roman" w:cs="Times New Roman"/>
          <w:sz w:val="22"/>
          <w:szCs w:val="22"/>
        </w:rPr>
      </w:r>
      <w:bookmarkStart w:id="226" w:name="_Ref125364201"/>
      <w:r>
        <w:rPr>
          <w:rFonts w:ascii="Times New Roman" w:hAnsi="Times New Roman" w:eastAsia="Times New Roman" w:cs="Times New Roman"/>
          <w:sz w:val="22"/>
          <w:szCs w:val="22"/>
        </w:rPr>
      </w:r>
      <w:bookmarkStart w:id="227" w:name="_Ref125370732"/>
      <w:r>
        <w:rPr>
          <w:rFonts w:ascii="Times New Roman" w:hAnsi="Times New Roman" w:eastAsia="Times New Roman" w:cs="Times New Roman"/>
          <w:sz w:val="22"/>
          <w:szCs w:val="22"/>
        </w:rPr>
      </w:r>
      <w:bookmarkStart w:id="228" w:name="_Ref125370741"/>
      <w:r>
        <w:rPr>
          <w:rFonts w:ascii="Times New Roman" w:hAnsi="Times New Roman" w:eastAsia="Times New Roman" w:cs="Times New Roman"/>
          <w:sz w:val="22"/>
          <w:szCs w:val="22"/>
        </w:rPr>
      </w:r>
      <w:bookmarkStart w:id="229" w:name="_Ref125370746"/>
      <w:r>
        <w:rPr>
          <w:rFonts w:ascii="Times New Roman" w:hAnsi="Times New Roman" w:eastAsia="Times New Roman" w:cs="Times New Roman"/>
          <w:sz w:val="22"/>
          <w:szCs w:val="22"/>
        </w:rPr>
      </w:r>
      <w:bookmarkStart w:id="230" w:name="_Ref125370750"/>
      <w:r>
        <w:rPr>
          <w:rFonts w:ascii="Times New Roman" w:hAnsi="Times New Roman" w:eastAsia="Times New Roman" w:cs="Times New Roman"/>
          <w:sz w:val="22"/>
          <w:szCs w:val="22"/>
        </w:rPr>
      </w:r>
      <w:bookmarkStart w:id="231" w:name="_Ref125370843"/>
      <w:r>
        <w:rPr>
          <w:rFonts w:ascii="Times New Roman" w:hAnsi="Times New Roman" w:eastAsia="Times New Roman" w:cs="Times New Roman"/>
          <w:sz w:val="22"/>
          <w:szCs w:val="22"/>
        </w:rPr>
      </w:r>
      <w:bookmarkStart w:id="232" w:name="Прил01_ТехТребования"/>
      <w:r>
        <w:rPr>
          <w:rFonts w:ascii="Times New Roman" w:hAnsi="Times New Roman" w:eastAsia="Times New Roman" w:cs="Times New Roman"/>
          <w:sz w:val="22"/>
          <w:szCs w:val="22"/>
        </w:rPr>
      </w:r>
      <w:bookmarkStart w:id="233" w:name="_Toc186223889"/>
      <w:r>
        <w:rPr>
          <w:rFonts w:ascii="Times New Roman" w:hAnsi="Times New Roman" w:eastAsia="Times New Roman" w:cs="Times New Roman"/>
          <w:sz w:val="22"/>
          <w:szCs w:val="22"/>
        </w:rPr>
        <w:t xml:space="preserve">Приложение № 1 – Технические требования</w:t>
      </w:r>
      <w:bookmarkEnd w:id="220"/>
      <w:r>
        <w:rPr>
          <w:rFonts w:ascii="Times New Roman" w:hAnsi="Times New Roman" w:eastAsia="Times New Roman" w:cs="Times New Roman"/>
          <w:sz w:val="22"/>
          <w:szCs w:val="22"/>
        </w:rPr>
      </w:r>
      <w:bookmarkEnd w:id="221"/>
      <w:r>
        <w:rPr>
          <w:rFonts w:ascii="Times New Roman" w:hAnsi="Times New Roman" w:eastAsia="Times New Roman" w:cs="Times New Roman"/>
          <w:sz w:val="22"/>
          <w:szCs w:val="22"/>
        </w:rPr>
      </w:r>
      <w:bookmarkEnd w:id="222"/>
      <w:r>
        <w:rPr>
          <w:rFonts w:ascii="Times New Roman" w:hAnsi="Times New Roman" w:eastAsia="Times New Roman" w:cs="Times New Roman"/>
          <w:sz w:val="22"/>
          <w:szCs w:val="22"/>
        </w:rPr>
      </w:r>
      <w:bookmarkEnd w:id="223"/>
      <w:r>
        <w:rPr>
          <w:rFonts w:ascii="Times New Roman" w:hAnsi="Times New Roman" w:eastAsia="Times New Roman" w:cs="Times New Roman"/>
          <w:sz w:val="22"/>
          <w:szCs w:val="22"/>
        </w:rPr>
      </w:r>
      <w:bookmarkEnd w:id="224"/>
      <w:r>
        <w:rPr>
          <w:rFonts w:ascii="Times New Roman" w:hAnsi="Times New Roman" w:eastAsia="Times New Roman" w:cs="Times New Roman"/>
          <w:sz w:val="22"/>
          <w:szCs w:val="22"/>
        </w:rPr>
      </w:r>
      <w:bookmarkEnd w:id="225"/>
      <w:r>
        <w:rPr>
          <w:rFonts w:ascii="Times New Roman" w:hAnsi="Times New Roman" w:eastAsia="Times New Roman" w:cs="Times New Roman"/>
          <w:sz w:val="22"/>
          <w:szCs w:val="22"/>
        </w:rPr>
      </w:r>
      <w:bookmarkEnd w:id="226"/>
      <w:r>
        <w:rPr>
          <w:rFonts w:ascii="Times New Roman" w:hAnsi="Times New Roman" w:eastAsia="Times New Roman" w:cs="Times New Roman"/>
          <w:sz w:val="22"/>
          <w:szCs w:val="22"/>
        </w:rPr>
      </w:r>
      <w:bookmarkEnd w:id="227"/>
      <w:r>
        <w:rPr>
          <w:rFonts w:ascii="Times New Roman" w:hAnsi="Times New Roman" w:eastAsia="Times New Roman" w:cs="Times New Roman"/>
          <w:sz w:val="22"/>
          <w:szCs w:val="22"/>
        </w:rPr>
      </w:r>
      <w:bookmarkEnd w:id="228"/>
      <w:r>
        <w:rPr>
          <w:rFonts w:ascii="Times New Roman" w:hAnsi="Times New Roman" w:eastAsia="Times New Roman" w:cs="Times New Roman"/>
          <w:sz w:val="22"/>
          <w:szCs w:val="22"/>
        </w:rPr>
      </w:r>
      <w:bookmarkEnd w:id="229"/>
      <w:r>
        <w:rPr>
          <w:rFonts w:ascii="Times New Roman" w:hAnsi="Times New Roman" w:eastAsia="Times New Roman" w:cs="Times New Roman"/>
          <w:sz w:val="22"/>
          <w:szCs w:val="22"/>
        </w:rPr>
      </w:r>
      <w:bookmarkEnd w:id="230"/>
      <w:r>
        <w:rPr>
          <w:rFonts w:ascii="Times New Roman" w:hAnsi="Times New Roman" w:eastAsia="Times New Roman" w:cs="Times New Roman"/>
          <w:sz w:val="22"/>
          <w:szCs w:val="22"/>
        </w:rPr>
      </w:r>
      <w:bookmarkEnd w:id="231"/>
      <w:r>
        <w:rPr>
          <w:rFonts w:ascii="Times New Roman" w:hAnsi="Times New Roman" w:eastAsia="Times New Roman" w:cs="Times New Roman"/>
          <w:sz w:val="22"/>
          <w:szCs w:val="22"/>
        </w:rPr>
      </w:r>
      <w:bookmarkEnd w:id="232"/>
      <w:r>
        <w:rPr>
          <w:rFonts w:ascii="Times New Roman" w:hAnsi="Times New Roman" w:eastAsia="Times New Roman" w:cs="Times New Roman"/>
          <w:sz w:val="22"/>
          <w:szCs w:val="22"/>
        </w:rPr>
      </w:r>
      <w:bookmarkEnd w:id="233"/>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34" w:name="_Toc186223890"/>
      <w:r>
        <w:rPr>
          <w:rFonts w:ascii="Times New Roman" w:hAnsi="Times New Roman" w:eastAsia="Times New Roman" w:cs="Times New Roman"/>
          <w:sz w:val="22"/>
          <w:szCs w:val="22"/>
        </w:rPr>
        <w:t xml:space="preserve">Пояснения к Техническим требованиям</w:t>
      </w:r>
      <w:bookmarkEnd w:id="23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Технические требования к закупаемой продукции приведены в</w:t>
      </w:r>
      <w:r>
        <w:rPr>
          <w:rFonts w:ascii="Times New Roman" w:hAnsi="Times New Roman" w:eastAsia="Times New Roman" w:cs="Times New Roman"/>
          <w:sz w:val="22"/>
          <w:szCs w:val="22"/>
        </w:rPr>
        <w:t xml:space="preserve">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w:t>
      </w:r>
      <w:r>
        <w:rPr>
          <w:rFonts w:ascii="Times New Roman" w:hAnsi="Times New Roman" w:eastAsia="Times New Roman" w:cs="Times New Roman"/>
          <w:sz w:val="22"/>
          <w:szCs w:val="22"/>
        </w:rPr>
        <w:t xml:space="preserve"> 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235" w:name="_Ref125361746"/>
      <w:r>
        <w:rPr>
          <w:rFonts w:ascii="Times New Roman" w:hAnsi="Times New Roman" w:eastAsia="Times New Roman" w:cs="Times New Roman"/>
          <w:sz w:val="22"/>
          <w:szCs w:val="22"/>
        </w:rPr>
      </w:r>
      <w:bookmarkStart w:id="236" w:name="_Ref125363040"/>
      <w:r>
        <w:rPr>
          <w:rFonts w:ascii="Times New Roman" w:hAnsi="Times New Roman" w:eastAsia="Times New Roman" w:cs="Times New Roman"/>
          <w:sz w:val="22"/>
          <w:szCs w:val="22"/>
        </w:rPr>
      </w:r>
      <w:bookmarkStart w:id="237" w:name="_Ref125363605"/>
      <w:r>
        <w:rPr>
          <w:rFonts w:ascii="Times New Roman" w:hAnsi="Times New Roman" w:eastAsia="Times New Roman" w:cs="Times New Roman"/>
          <w:sz w:val="22"/>
          <w:szCs w:val="22"/>
        </w:rPr>
      </w:r>
      <w:bookmarkStart w:id="238" w:name="_Ref125363759"/>
      <w:r>
        <w:rPr>
          <w:rFonts w:ascii="Times New Roman" w:hAnsi="Times New Roman" w:eastAsia="Times New Roman" w:cs="Times New Roman"/>
          <w:sz w:val="22"/>
          <w:szCs w:val="22"/>
        </w:rPr>
      </w:r>
      <w:bookmarkStart w:id="239" w:name="_Ref125364081"/>
      <w:r>
        <w:rPr>
          <w:rFonts w:ascii="Times New Roman" w:hAnsi="Times New Roman" w:eastAsia="Times New Roman" w:cs="Times New Roman"/>
          <w:sz w:val="22"/>
          <w:szCs w:val="22"/>
        </w:rPr>
      </w:r>
      <w:bookmarkStart w:id="240" w:name="_Ref125364206"/>
      <w:r>
        <w:rPr>
          <w:rFonts w:ascii="Times New Roman" w:hAnsi="Times New Roman" w:eastAsia="Times New Roman" w:cs="Times New Roman"/>
          <w:sz w:val="22"/>
          <w:szCs w:val="22"/>
        </w:rPr>
      </w:r>
      <w:bookmarkStart w:id="241" w:name="_Ref125370754"/>
      <w:r>
        <w:rPr>
          <w:rFonts w:ascii="Times New Roman" w:hAnsi="Times New Roman" w:eastAsia="Times New Roman" w:cs="Times New Roman"/>
          <w:sz w:val="22"/>
          <w:szCs w:val="22"/>
        </w:rPr>
      </w:r>
      <w:bookmarkStart w:id="242" w:name="Прил02_ПроектДоговора"/>
      <w:r>
        <w:rPr>
          <w:rFonts w:ascii="Times New Roman" w:hAnsi="Times New Roman" w:eastAsia="Times New Roman" w:cs="Times New Roman"/>
          <w:sz w:val="22"/>
          <w:szCs w:val="22"/>
        </w:rPr>
      </w:r>
      <w:bookmarkStart w:id="243" w:name="_Toc186223891"/>
      <w:r>
        <w:rPr>
          <w:rFonts w:ascii="Times New Roman" w:hAnsi="Times New Roman" w:eastAsia="Times New Roman" w:cs="Times New Roman"/>
          <w:sz w:val="22"/>
          <w:szCs w:val="22"/>
        </w:rPr>
        <w:t xml:space="preserve">Приложение № 2 – Проект договора</w:t>
      </w:r>
      <w:bookmarkEnd w:id="235"/>
      <w:r>
        <w:rPr>
          <w:rFonts w:ascii="Times New Roman" w:hAnsi="Times New Roman" w:eastAsia="Times New Roman" w:cs="Times New Roman"/>
          <w:sz w:val="22"/>
          <w:szCs w:val="22"/>
        </w:rPr>
      </w:r>
      <w:bookmarkEnd w:id="236"/>
      <w:r>
        <w:rPr>
          <w:rFonts w:ascii="Times New Roman" w:hAnsi="Times New Roman" w:eastAsia="Times New Roman" w:cs="Times New Roman"/>
          <w:sz w:val="22"/>
          <w:szCs w:val="22"/>
        </w:rPr>
      </w:r>
      <w:bookmarkEnd w:id="237"/>
      <w:r>
        <w:rPr>
          <w:rFonts w:ascii="Times New Roman" w:hAnsi="Times New Roman" w:eastAsia="Times New Roman" w:cs="Times New Roman"/>
          <w:sz w:val="22"/>
          <w:szCs w:val="22"/>
        </w:rPr>
      </w:r>
      <w:bookmarkEnd w:id="238"/>
      <w:r>
        <w:rPr>
          <w:rFonts w:ascii="Times New Roman" w:hAnsi="Times New Roman" w:eastAsia="Times New Roman" w:cs="Times New Roman"/>
          <w:sz w:val="22"/>
          <w:szCs w:val="22"/>
        </w:rPr>
      </w:r>
      <w:bookmarkEnd w:id="239"/>
      <w:r>
        <w:rPr>
          <w:rFonts w:ascii="Times New Roman" w:hAnsi="Times New Roman" w:eastAsia="Times New Roman" w:cs="Times New Roman"/>
          <w:sz w:val="22"/>
          <w:szCs w:val="22"/>
        </w:rPr>
      </w:r>
      <w:bookmarkEnd w:id="240"/>
      <w:r>
        <w:rPr>
          <w:rFonts w:ascii="Times New Roman" w:hAnsi="Times New Roman" w:eastAsia="Times New Roman" w:cs="Times New Roman"/>
          <w:sz w:val="22"/>
          <w:szCs w:val="22"/>
        </w:rPr>
      </w:r>
      <w:bookmarkEnd w:id="241"/>
      <w:r>
        <w:rPr>
          <w:rFonts w:ascii="Times New Roman" w:hAnsi="Times New Roman" w:eastAsia="Times New Roman" w:cs="Times New Roman"/>
          <w:sz w:val="22"/>
          <w:szCs w:val="22"/>
        </w:rPr>
      </w:r>
      <w:bookmarkEnd w:id="242"/>
      <w:r>
        <w:rPr>
          <w:rFonts w:ascii="Times New Roman" w:hAnsi="Times New Roman" w:eastAsia="Times New Roman" w:cs="Times New Roman"/>
          <w:sz w:val="22"/>
          <w:szCs w:val="22"/>
        </w:rPr>
      </w:r>
      <w:bookmarkEnd w:id="243"/>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44" w:name="_Toc186223892"/>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роекту договора</w:t>
      </w:r>
      <w:bookmarkEnd w:id="244"/>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Проект договора, заключаемого по результатам закупки, </w:t>
      </w:r>
      <w:r>
        <w:rPr>
          <w:rFonts w:ascii="Times New Roman" w:hAnsi="Times New Roman" w:eastAsia="Times New Roman" w:cs="Times New Roman"/>
          <w:sz w:val="22"/>
          <w:szCs w:val="22"/>
        </w:rPr>
        <w:t xml:space="preserve">приведен в 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w:t>
      </w:r>
      <w:r>
        <w:rPr>
          <w:rFonts w:ascii="Times New Roman" w:hAnsi="Times New Roman" w:eastAsia="Times New Roman" w:cs="Times New Roman"/>
          <w:sz w:val="22"/>
          <w:szCs w:val="22"/>
        </w:rPr>
        <w:t xml:space="preserve">Приложени</w:t>
      </w:r>
      <w:r>
        <w:rPr>
          <w:rFonts w:ascii="Times New Roman" w:hAnsi="Times New Roman" w:eastAsia="Times New Roman" w:cs="Times New Roman"/>
          <w:sz w:val="22"/>
          <w:szCs w:val="22"/>
        </w:rPr>
        <w:t xml:space="preserve">ем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2 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Все положения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являются существенными условиями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Заказчика, за исключением пунктов договора, указанных в </w:t>
      </w:r>
      <w:r>
        <w:rPr>
          <w:rFonts w:ascii="Times New Roman" w:hAnsi="Times New Roman" w:eastAsia="Times New Roman" w:cs="Times New Roman"/>
          <w:sz w:val="22"/>
          <w:szCs w:val="22"/>
        </w:rPr>
        <w:t xml:space="preserve">подразделе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bookmarkStart w:id="245" w:name="_Hlk132883778"/>
      <w:r>
        <w:rPr>
          <w:rFonts w:ascii="Times New Roman" w:hAnsi="Times New Roman" w:eastAsia="Times New Roman" w:cs="Times New Roman"/>
          <w:sz w:val="22"/>
          <w:szCs w:val="22"/>
        </w:rPr>
        <w:t xml:space="preserve">как «</w:t>
      </w:r>
      <w:r>
        <w:rPr>
          <w:rFonts w:ascii="Times New Roman" w:hAnsi="Times New Roman" w:eastAsia="Times New Roman" w:cs="Times New Roman"/>
          <w:sz w:val="22"/>
          <w:szCs w:val="22"/>
        </w:rPr>
        <w:t xml:space="preserve">Некритичные </w:t>
      </w:r>
      <w:r>
        <w:rPr>
          <w:rFonts w:ascii="Times New Roman" w:hAnsi="Times New Roman" w:eastAsia="Times New Roman" w:cs="Times New Roman"/>
          <w:sz w:val="22"/>
          <w:szCs w:val="22"/>
        </w:rPr>
        <w:t xml:space="preserve">пункты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w:t>
      </w:r>
      <w:r>
        <w:rPr>
          <w:rFonts w:ascii="Times New Roman" w:hAnsi="Times New Roman" w:eastAsia="Times New Roman" w:cs="Times New Roman"/>
          <w:sz w:val="22"/>
          <w:szCs w:val="22"/>
        </w:rPr>
        <w:t xml:space="preserve">роекта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w:t>
      </w:r>
      <w:bookmarkEnd w:id="245"/>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случае проведения преддоговорных переговоров</w:t>
      </w:r>
      <w:r>
        <w:rPr>
          <w:rFonts w:ascii="Times New Roman" w:hAnsi="Times New Roman" w:eastAsia="Times New Roman" w:cs="Times New Roman"/>
          <w:sz w:val="22"/>
          <w:szCs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сли Стороны не придут к соглашению об этих изменениях, они будут обязаны подписать Договор на условиях, изложенных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Одновременно с подписанием Сторонами Договора или не позднее 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(трех) рабочих дней после подписания Договора, Сторонами должно быть подписано дополнительное соглашение, </w:t>
      </w:r>
      <w:r>
        <w:rPr>
          <w:rFonts w:ascii="Times New Roman" w:hAnsi="Times New Roman" w:eastAsia="Times New Roman" w:cs="Times New Roman"/>
          <w:sz w:val="22"/>
          <w:szCs w:val="22"/>
        </w:rPr>
        <w:t xml:space="preserve">форма которого </w:t>
      </w:r>
      <w:r>
        <w:rPr>
          <w:rFonts w:ascii="Times New Roman" w:hAnsi="Times New Roman" w:eastAsia="Times New Roman" w:cs="Times New Roman"/>
          <w:sz w:val="22"/>
          <w:szCs w:val="22"/>
        </w:rPr>
        <w:t xml:space="preserve">приведена в </w:t>
      </w:r>
      <w:r>
        <w:rPr>
          <w:rFonts w:ascii="Times New Roman" w:hAnsi="Times New Roman" w:eastAsia="Times New Roman" w:cs="Times New Roman"/>
          <w:sz w:val="22"/>
          <w:szCs w:val="22"/>
        </w:rPr>
        <w:t xml:space="preserve">отдельном </w:t>
      </w:r>
      <w:r>
        <w:rPr>
          <w:rFonts w:ascii="Times New Roman" w:hAnsi="Times New Roman" w:eastAsia="Times New Roman" w:cs="Times New Roman"/>
          <w:sz w:val="22"/>
          <w:szCs w:val="22"/>
        </w:rPr>
        <w:t xml:space="preserve">файле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формате Microsoft Word</w:t>
      </w:r>
      <w:r>
        <w:rPr>
          <w:rFonts w:ascii="Times New Roman" w:hAnsi="Times New Roman" w:eastAsia="Times New Roman" w:cs="Times New Roman"/>
          <w:sz w:val="22"/>
          <w:szCs w:val="22"/>
        </w:rPr>
        <w:t xml:space="preserve"> (предоставляется отдельным документом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составе Документации о закупке)</w:t>
      </w:r>
      <w:r>
        <w:rPr>
          <w:rFonts w:ascii="Times New Roman" w:hAnsi="Times New Roman" w:eastAsia="Times New Roman" w:cs="Times New Roman"/>
          <w:sz w:val="22"/>
          <w:szCs w:val="22"/>
        </w:rPr>
        <w:t xml:space="preserve">, касающееся вопросов подтверждения Участником информации о цепочке собственников, включая бенефициаров (в том числе конечных)</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46" w:name="_MON_1736255517"/>
      <w:r>
        <w:rPr>
          <w:rFonts w:ascii="Times New Roman" w:hAnsi="Times New Roman" w:eastAsia="Times New Roman" w:cs="Times New Roman"/>
          <w:sz w:val="22"/>
          <w:szCs w:val="22"/>
        </w:rPr>
      </w:r>
      <w:bookmarkEnd w:id="246"/>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1" name="_x0000_i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extLst>
                            <a:ext uri="{96DAC541-7B7A-43D3-8B79-37D633B846F1}">
                              <asvg:svgBlip xmlns:asvg="http://schemas.microsoft.com/office/drawing/2016/SVG/main" r:embed="rId17"/>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6.50pt;height:50.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247" w:name="_Ref125361494"/>
      <w:r>
        <w:rPr>
          <w:rFonts w:ascii="Times New Roman" w:hAnsi="Times New Roman" w:eastAsia="Times New Roman" w:cs="Times New Roman"/>
          <w:sz w:val="22"/>
          <w:szCs w:val="22"/>
        </w:rPr>
      </w:r>
      <w:bookmarkStart w:id="248" w:name="_Ref125361908"/>
      <w:r>
        <w:rPr>
          <w:rFonts w:ascii="Times New Roman" w:hAnsi="Times New Roman" w:eastAsia="Times New Roman" w:cs="Times New Roman"/>
          <w:sz w:val="22"/>
          <w:szCs w:val="22"/>
        </w:rPr>
      </w:r>
      <w:bookmarkStart w:id="249" w:name="_Ref125365476"/>
      <w:r>
        <w:rPr>
          <w:rFonts w:ascii="Times New Roman" w:hAnsi="Times New Roman" w:eastAsia="Times New Roman" w:cs="Times New Roman"/>
          <w:sz w:val="22"/>
          <w:szCs w:val="22"/>
        </w:rPr>
      </w:r>
      <w:bookmarkStart w:id="250" w:name="_Ref125370013"/>
      <w:r>
        <w:rPr>
          <w:rFonts w:ascii="Times New Roman" w:hAnsi="Times New Roman" w:eastAsia="Times New Roman" w:cs="Times New Roman"/>
          <w:sz w:val="22"/>
          <w:szCs w:val="22"/>
        </w:rPr>
      </w:r>
      <w:bookmarkStart w:id="251" w:name="Прил03_ТребованияУчастникам"/>
      <w:r>
        <w:rPr>
          <w:rFonts w:ascii="Times New Roman" w:hAnsi="Times New Roman" w:eastAsia="Times New Roman" w:cs="Times New Roman"/>
          <w:sz w:val="22"/>
          <w:szCs w:val="22"/>
        </w:rPr>
      </w:r>
      <w:bookmarkStart w:id="252" w:name="_Toc186223893"/>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 – Требования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47"/>
      <w:r>
        <w:rPr>
          <w:rFonts w:ascii="Times New Roman" w:hAnsi="Times New Roman" w:eastAsia="Times New Roman" w:cs="Times New Roman"/>
          <w:sz w:val="22"/>
          <w:szCs w:val="22"/>
        </w:rPr>
      </w:r>
      <w:bookmarkEnd w:id="248"/>
      <w:r>
        <w:rPr>
          <w:rFonts w:ascii="Times New Roman" w:hAnsi="Times New Roman" w:eastAsia="Times New Roman" w:cs="Times New Roman"/>
          <w:sz w:val="22"/>
          <w:szCs w:val="22"/>
        </w:rPr>
      </w:r>
      <w:bookmarkEnd w:id="249"/>
      <w:r>
        <w:rPr>
          <w:rFonts w:ascii="Times New Roman" w:hAnsi="Times New Roman" w:eastAsia="Times New Roman" w:cs="Times New Roman"/>
          <w:sz w:val="22"/>
          <w:szCs w:val="22"/>
        </w:rPr>
      </w:r>
      <w:bookmarkEnd w:id="250"/>
      <w:r>
        <w:rPr>
          <w:rFonts w:ascii="Times New Roman" w:hAnsi="Times New Roman" w:eastAsia="Times New Roman" w:cs="Times New Roman"/>
          <w:sz w:val="22"/>
          <w:szCs w:val="22"/>
        </w:rPr>
      </w:r>
      <w:bookmarkEnd w:id="251"/>
      <w:r>
        <w:rPr>
          <w:rFonts w:ascii="Times New Roman" w:hAnsi="Times New Roman" w:eastAsia="Times New Roman" w:cs="Times New Roman"/>
          <w:sz w:val="22"/>
          <w:szCs w:val="22"/>
        </w:rPr>
      </w:r>
      <w:bookmarkEnd w:id="252"/>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253" w:name="_Toc186223894"/>
      <w:r>
        <w:rPr>
          <w:rFonts w:ascii="Times New Roman" w:hAnsi="Times New Roman" w:eastAsia="Times New Roman" w:cs="Times New Roman"/>
          <w:sz w:val="22"/>
          <w:szCs w:val="22"/>
        </w:rPr>
        <w:t xml:space="preserve">Пояснения к </w:t>
      </w:r>
      <w:r>
        <w:rPr>
          <w:rFonts w:ascii="Times New Roman" w:hAnsi="Times New Roman" w:eastAsia="Times New Roman" w:cs="Times New Roman"/>
          <w:sz w:val="22"/>
          <w:szCs w:val="22"/>
        </w:rPr>
        <w:t xml:space="preserve">требованиям к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частникам</w:t>
      </w:r>
      <w:bookmarkEnd w:id="25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r>
      <w:bookmarkStart w:id="254" w:name="_Hlk125628168"/>
      <w:r>
        <w:rPr>
          <w:rFonts w:ascii="Times New Roman" w:hAnsi="Times New Roman" w:eastAsia="Times New Roman" w:cs="Times New Roman"/>
          <w:sz w:val="22"/>
          <w:szCs w:val="22"/>
        </w:rPr>
        <w:t xml:space="preserve">Чтобы претендовать на победу</w:t>
      </w:r>
      <w:r>
        <w:rPr>
          <w:rFonts w:ascii="Times New Roman" w:hAnsi="Times New Roman" w:eastAsia="Times New Roman" w:cs="Times New Roman"/>
          <w:sz w:val="22"/>
          <w:szCs w:val="22"/>
        </w:rPr>
        <w:t xml:space="preserve">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Pr>
          <w:rFonts w:ascii="Times New Roman" w:hAnsi="Times New Roman" w:eastAsia="Times New Roman" w:cs="Times New Roman"/>
          <w:sz w:val="22"/>
          <w:szCs w:val="22"/>
        </w:rPr>
        <w:t xml:space="preserve">.</w:t>
      </w:r>
      <w:bookmarkEnd w:id="254"/>
      <w:r>
        <w:rPr>
          <w:rFonts w:ascii="Times New Roman" w:hAnsi="Times New Roman" w:cs="Times New Roman"/>
          <w:sz w:val="22"/>
          <w:szCs w:val="22"/>
        </w:rPr>
      </w:r>
      <w:r>
        <w:rPr>
          <w:rFonts w:ascii="Times New Roman" w:hAnsi="Times New Roman" w:cs="Times New Roman"/>
          <w:sz w:val="22"/>
          <w:szCs w:val="22"/>
        </w:rPr>
      </w:r>
    </w:p>
    <w:p>
      <w:pPr>
        <w:pStyle w:val="1205"/>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55" w:name="_Ref125361435"/>
      <w:r>
        <w:rPr>
          <w:rFonts w:ascii="Times New Roman" w:hAnsi="Times New Roman" w:eastAsia="Times New Roman" w:cs="Times New Roman"/>
          <w:sz w:val="22"/>
          <w:szCs w:val="22"/>
        </w:rPr>
      </w:r>
      <w:bookmarkStart w:id="256" w:name="_Ref125361590"/>
      <w:r>
        <w:rPr>
          <w:rFonts w:ascii="Times New Roman" w:hAnsi="Times New Roman" w:eastAsia="Times New Roman" w:cs="Times New Roman"/>
          <w:sz w:val="22"/>
          <w:szCs w:val="22"/>
        </w:rPr>
      </w:r>
      <w:bookmarkStart w:id="257" w:name="_Ref125361617"/>
      <w:r>
        <w:rPr>
          <w:rFonts w:ascii="Times New Roman" w:hAnsi="Times New Roman" w:eastAsia="Times New Roman" w:cs="Times New Roman"/>
          <w:sz w:val="22"/>
          <w:szCs w:val="22"/>
        </w:rPr>
      </w:r>
      <w:bookmarkStart w:id="258" w:name="_Ref125361832"/>
      <w:r>
        <w:rPr>
          <w:rFonts w:ascii="Times New Roman" w:hAnsi="Times New Roman" w:eastAsia="Times New Roman" w:cs="Times New Roman"/>
          <w:sz w:val="22"/>
          <w:szCs w:val="22"/>
        </w:rPr>
      </w:r>
      <w:bookmarkStart w:id="259" w:name="_Ref125361846"/>
      <w:r>
        <w:rPr>
          <w:rFonts w:ascii="Times New Roman" w:hAnsi="Times New Roman" w:eastAsia="Times New Roman" w:cs="Times New Roman"/>
          <w:sz w:val="22"/>
          <w:szCs w:val="22"/>
        </w:rPr>
      </w:r>
      <w:bookmarkStart w:id="260" w:name="_Ref125361926"/>
      <w:r>
        <w:rPr>
          <w:rFonts w:ascii="Times New Roman" w:hAnsi="Times New Roman" w:eastAsia="Times New Roman" w:cs="Times New Roman"/>
          <w:sz w:val="22"/>
          <w:szCs w:val="22"/>
        </w:rPr>
      </w:r>
      <w:bookmarkStart w:id="261" w:name="_Ref125366879"/>
      <w:r>
        <w:rPr>
          <w:rFonts w:ascii="Times New Roman" w:hAnsi="Times New Roman" w:eastAsia="Times New Roman" w:cs="Times New Roman"/>
          <w:sz w:val="22"/>
          <w:szCs w:val="22"/>
        </w:rPr>
      </w:r>
      <w:bookmarkStart w:id="262" w:name="_Ref125368812"/>
      <w:r>
        <w:rPr>
          <w:rFonts w:ascii="Times New Roman" w:hAnsi="Times New Roman" w:eastAsia="Times New Roman" w:cs="Times New Roman"/>
          <w:sz w:val="22"/>
          <w:szCs w:val="22"/>
        </w:rPr>
      </w:r>
      <w:bookmarkStart w:id="263" w:name="_Ref125368895"/>
      <w:r>
        <w:rPr>
          <w:rFonts w:ascii="Times New Roman" w:hAnsi="Times New Roman" w:eastAsia="Times New Roman" w:cs="Times New Roman"/>
          <w:sz w:val="22"/>
          <w:szCs w:val="22"/>
        </w:rPr>
      </w:r>
      <w:bookmarkStart w:id="264" w:name="_Ref125369088"/>
      <w:r>
        <w:rPr>
          <w:rFonts w:ascii="Times New Roman" w:hAnsi="Times New Roman" w:eastAsia="Times New Roman" w:cs="Times New Roman"/>
          <w:sz w:val="22"/>
          <w:szCs w:val="22"/>
        </w:rPr>
      </w:r>
      <w:bookmarkStart w:id="265" w:name="_Ref125370058"/>
      <w:r>
        <w:rPr>
          <w:rFonts w:ascii="Times New Roman" w:hAnsi="Times New Roman" w:eastAsia="Times New Roman" w:cs="Times New Roman"/>
          <w:sz w:val="22"/>
          <w:szCs w:val="22"/>
        </w:rPr>
      </w:r>
      <w:bookmarkStart w:id="266" w:name="_Ref125370064"/>
      <w:r>
        <w:rPr>
          <w:rFonts w:ascii="Times New Roman" w:hAnsi="Times New Roman" w:eastAsia="Times New Roman" w:cs="Times New Roman"/>
          <w:sz w:val="22"/>
          <w:szCs w:val="22"/>
        </w:rPr>
      </w:r>
      <w:bookmarkStart w:id="267" w:name="_Ref125370071"/>
      <w:r>
        <w:rPr>
          <w:rFonts w:ascii="Times New Roman" w:hAnsi="Times New Roman" w:eastAsia="Times New Roman" w:cs="Times New Roman"/>
          <w:sz w:val="22"/>
          <w:szCs w:val="22"/>
        </w:rPr>
      </w:r>
      <w:bookmarkStart w:id="268" w:name="_Toc186223895"/>
      <w:r>
        <w:rPr>
          <w:rFonts w:ascii="Times New Roman" w:hAnsi="Times New Roman" w:eastAsia="Times New Roman" w:cs="Times New Roman"/>
          <w:sz w:val="22"/>
          <w:szCs w:val="22"/>
        </w:rPr>
        <w:t xml:space="preserve">Обязательные требования</w:t>
      </w:r>
      <w:bookmarkEnd w:id="255"/>
      <w:r>
        <w:rPr>
          <w:rFonts w:ascii="Times New Roman" w:hAnsi="Times New Roman" w:eastAsia="Times New Roman" w:cs="Times New Roman"/>
          <w:sz w:val="22"/>
          <w:szCs w:val="22"/>
        </w:rPr>
      </w:r>
      <w:bookmarkEnd w:id="256"/>
      <w:r>
        <w:rPr>
          <w:rFonts w:ascii="Times New Roman" w:hAnsi="Times New Roman" w:eastAsia="Times New Roman" w:cs="Times New Roman"/>
          <w:sz w:val="22"/>
          <w:szCs w:val="22"/>
        </w:rPr>
      </w:r>
      <w:bookmarkEnd w:id="257"/>
      <w:r>
        <w:rPr>
          <w:rFonts w:ascii="Times New Roman" w:hAnsi="Times New Roman" w:eastAsia="Times New Roman" w:cs="Times New Roman"/>
          <w:sz w:val="22"/>
          <w:szCs w:val="22"/>
        </w:rPr>
      </w:r>
      <w:bookmarkEnd w:id="258"/>
      <w:r>
        <w:rPr>
          <w:rFonts w:ascii="Times New Roman" w:hAnsi="Times New Roman" w:eastAsia="Times New Roman" w:cs="Times New Roman"/>
          <w:sz w:val="22"/>
          <w:szCs w:val="22"/>
        </w:rPr>
      </w:r>
      <w:bookmarkEnd w:id="259"/>
      <w:r>
        <w:rPr>
          <w:rFonts w:ascii="Times New Roman" w:hAnsi="Times New Roman" w:eastAsia="Times New Roman" w:cs="Times New Roman"/>
          <w:sz w:val="22"/>
          <w:szCs w:val="22"/>
        </w:rPr>
      </w:r>
      <w:bookmarkEnd w:id="260"/>
      <w:r>
        <w:rPr>
          <w:rFonts w:ascii="Times New Roman" w:hAnsi="Times New Roman" w:eastAsia="Times New Roman" w:cs="Times New Roman"/>
          <w:sz w:val="22"/>
          <w:szCs w:val="22"/>
        </w:rPr>
      </w:r>
      <w:bookmarkEnd w:id="261"/>
      <w:r>
        <w:rPr>
          <w:rFonts w:ascii="Times New Roman" w:hAnsi="Times New Roman" w:eastAsia="Times New Roman" w:cs="Times New Roman"/>
          <w:sz w:val="22"/>
          <w:szCs w:val="22"/>
        </w:rPr>
      </w:r>
      <w:bookmarkEnd w:id="262"/>
      <w:r>
        <w:rPr>
          <w:rFonts w:ascii="Times New Roman" w:hAnsi="Times New Roman" w:eastAsia="Times New Roman" w:cs="Times New Roman"/>
          <w:sz w:val="22"/>
          <w:szCs w:val="22"/>
        </w:rPr>
      </w:r>
      <w:bookmarkEnd w:id="263"/>
      <w:r>
        <w:rPr>
          <w:rFonts w:ascii="Times New Roman" w:hAnsi="Times New Roman" w:eastAsia="Times New Roman" w:cs="Times New Roman"/>
          <w:sz w:val="22"/>
          <w:szCs w:val="22"/>
        </w:rPr>
      </w:r>
      <w:bookmarkEnd w:id="264"/>
      <w:r>
        <w:rPr>
          <w:rFonts w:ascii="Times New Roman" w:hAnsi="Times New Roman" w:eastAsia="Times New Roman" w:cs="Times New Roman"/>
          <w:sz w:val="22"/>
          <w:szCs w:val="22"/>
        </w:rPr>
      </w:r>
      <w:bookmarkEnd w:id="265"/>
      <w:r>
        <w:rPr>
          <w:rFonts w:ascii="Times New Roman" w:hAnsi="Times New Roman" w:eastAsia="Times New Roman" w:cs="Times New Roman"/>
          <w:sz w:val="22"/>
          <w:szCs w:val="22"/>
        </w:rPr>
      </w:r>
      <w:bookmarkEnd w:id="266"/>
      <w:r>
        <w:rPr>
          <w:rFonts w:ascii="Times New Roman" w:hAnsi="Times New Roman" w:eastAsia="Times New Roman" w:cs="Times New Roman"/>
          <w:sz w:val="22"/>
          <w:szCs w:val="22"/>
        </w:rPr>
      </w:r>
      <w:bookmarkEnd w:id="267"/>
      <w:r>
        <w:rPr>
          <w:rFonts w:ascii="Times New Roman" w:hAnsi="Times New Roman" w:eastAsia="Times New Roman" w:cs="Times New Roman"/>
          <w:sz w:val="22"/>
          <w:szCs w:val="22"/>
        </w:rPr>
      </w:r>
      <w:bookmarkEnd w:id="268"/>
      <w:r>
        <w:rPr>
          <w:rFonts w:ascii="Times New Roman" w:hAnsi="Times New Roman" w:cs="Times New Roman"/>
          <w:sz w:val="22"/>
          <w:szCs w:val="22"/>
        </w:rPr>
      </w:r>
      <w:r>
        <w:rPr>
          <w:rFonts w:ascii="Times New Roman" w:hAnsi="Times New Roman" w:cs="Times New Roman"/>
          <w:sz w:val="22"/>
          <w:szCs w:val="22"/>
        </w:rPr>
      </w:r>
    </w:p>
    <w:tbl>
      <w:tblPr>
        <w:tblStyle w:val="1231"/>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69" w:name="_Ref125552433"/>
            <w:r>
              <w:rPr>
                <w:rFonts w:ascii="Times New Roman" w:hAnsi="Times New Roman" w:eastAsia="Times New Roman" w:cs="Times New Roman"/>
                <w:sz w:val="22"/>
                <w:szCs w:val="22"/>
              </w:rPr>
            </w:r>
            <w:bookmarkEnd w:id="26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Участник должен обладать гражданской правоспособностью в полном объеме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заключения и исполнения Договора,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должен обладать статусом «аккредитован»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Положением об аккредитации, либо являться лицом, указанным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 аккредитации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гражданской правоспособности:</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если заявка подписывается лицом, действующим на основании доверенности, предоставляется электронный образ</w:t>
            </w:r>
            <w:r>
              <w:rPr>
                <w:rFonts w:ascii="Times New Roman" w:hAnsi="Times New Roman" w:eastAsia="Times New Roman" w:cs="Times New Roman"/>
                <w:sz w:val="22"/>
                <w:szCs w:val="22"/>
              </w:rPr>
              <w:t xml:space="preserve"> (файл в формате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lang w:val="en-US"/>
              </w:rPr>
              <w:t xml:space="preserve">pdf</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оригинала соответствующей доверенности либо ее нотариально заверенной копии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указанием правомочий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подписание заявки);</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11"/>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отношении аккредитации:</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отсутствии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 момента подачи им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w:t>
            </w:r>
            <w:r>
              <w:rPr>
                <w:rFonts w:ascii="Times New Roman" w:hAnsi="Times New Roman" w:eastAsia="Times New Roman" w:cs="Times New Roman"/>
                <w:sz w:val="22"/>
                <w:szCs w:val="22"/>
              </w:rPr>
              <w:t xml:space="preserve">(форма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 Заявки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наличи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 статуса «аккредитация не требуется» (в 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ранее направленными сведениями для включения записи в Реестр аккредитации), и при наличии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момента подачи </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аявки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изменений, оказывающих влияние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соответствие его критериям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текущий статус),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 </w:t>
            </w:r>
            <w:r>
              <w:rPr>
                <w:rFonts w:ascii="Times New Roman" w:hAnsi="Times New Roman" w:eastAsia="Times New Roman" w:cs="Times New Roman"/>
                <w:sz w:val="22"/>
                <w:szCs w:val="22"/>
              </w:rPr>
              <w:t xml:space="preserve">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обновленная 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 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hyperlink w:tooltip="#Прил10_ЗаявкаНаАккредитацию" w:anchor="Прил10_ЗаявкаНаАккредитацию" w:history="1">
              <w:r>
                <w:rPr>
                  <w:rStyle w:val="1234"/>
                  <w:rFonts w:ascii="Times New Roman" w:hAnsi="Times New Roman" w:eastAsia="Times New Roman" w:cs="Times New Roman"/>
                  <w:sz w:val="22"/>
                  <w:szCs w:val="22"/>
                </w:rPr>
                <w:t xml:space="preserve">Приложение № </w:t>
              </w:r>
              <w:r>
                <w:rPr>
                  <w:rStyle w:val="1234"/>
                  <w:rFonts w:ascii="Times New Roman" w:hAnsi="Times New Roman" w:eastAsia="Times New Roman" w:cs="Times New Roman"/>
                  <w:sz w:val="22"/>
                  <w:szCs w:val="22"/>
                </w:rPr>
                <w:t xml:space="preserve">1</w:t>
              </w:r>
              <w:r>
                <w:rPr>
                  <w:rStyle w:val="1234"/>
                  <w:rFonts w:ascii="Times New Roman" w:hAnsi="Times New Roman" w:eastAsia="Times New Roman" w:cs="Times New Roman"/>
                  <w:sz w:val="22"/>
                  <w:szCs w:val="22"/>
                </w:rPr>
                <w:t xml:space="preserve">0</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 </w:t>
            </w:r>
            <w:r>
              <w:rPr>
                <w:rFonts w:ascii="Times New Roman" w:hAnsi="Times New Roman" w:eastAsia="Times New Roman" w:cs="Times New Roman"/>
                <w:sz w:val="22"/>
                <w:szCs w:val="22"/>
              </w:rPr>
              <w:t xml:space="preserve">отсутствии у Участника на момент подачи заявки статуса «аккредитован» (</w:t>
            </w:r>
            <w:r>
              <w:rPr>
                <w:rFonts w:ascii="Times New Roman" w:hAnsi="Times New Roman" w:eastAsia="Times New Roman" w:cs="Times New Roman"/>
                <w:sz w:val="22"/>
                <w:szCs w:val="22"/>
              </w:rPr>
              <w:t xml:space="preserve">при условии, что Участник </w:t>
            </w:r>
            <w:r>
              <w:rPr>
                <w:rFonts w:ascii="Times New Roman" w:hAnsi="Times New Roman" w:eastAsia="Times New Roman" w:cs="Times New Roman"/>
                <w:sz w:val="22"/>
                <w:szCs w:val="22"/>
              </w:rPr>
              <w:t xml:space="preserve">ранее</w:t>
            </w:r>
            <w:r>
              <w:rPr>
                <w:rFonts w:ascii="Times New Roman" w:hAnsi="Times New Roman" w:eastAsia="Times New Roman" w:cs="Times New Roman"/>
                <w:sz w:val="22"/>
                <w:szCs w:val="22"/>
              </w:rPr>
              <w:t xml:space="preserve"> направил</w:t>
            </w:r>
            <w:r>
              <w:rPr>
                <w:rFonts w:ascii="Times New Roman" w:hAnsi="Times New Roman" w:eastAsia="Times New Roman" w:cs="Times New Roman"/>
                <w:sz w:val="22"/>
                <w:szCs w:val="22"/>
              </w:rPr>
              <w:t xml:space="preserve"> Заявку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декларация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предоставление Заявки на аккредитацию не требуется</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40"/>
              </w:numPr>
              <w:ind w:left="568"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при</w:t>
            </w:r>
            <w:r>
              <w:rPr>
                <w:rFonts w:ascii="Times New Roman" w:hAnsi="Times New Roman" w:eastAsia="Times New Roman" w:cs="Times New Roman"/>
                <w:sz w:val="22"/>
                <w:szCs w:val="22"/>
              </w:rPr>
              <w:t xml:space="preserve"> отсутстви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у Участника на момент подачи заявки статуса «аккредитован» </w:t>
            </w:r>
            <w:r>
              <w:rPr>
                <w:rFonts w:ascii="Times New Roman" w:hAnsi="Times New Roman" w:eastAsia="Times New Roman" w:cs="Times New Roman"/>
                <w:sz w:val="22"/>
                <w:szCs w:val="22"/>
              </w:rPr>
              <w:t xml:space="preserve">(не проходил ранее процедуру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w:t>
            </w:r>
            <w:r>
              <w:rPr>
                <w:rFonts w:ascii="Times New Roman" w:hAnsi="Times New Roman" w:eastAsia="Times New Roman" w:cs="Times New Roman"/>
                <w:sz w:val="22"/>
                <w:szCs w:val="22"/>
              </w:rPr>
              <w:t xml:space="preserve"> или наличия </w:t>
            </w:r>
            <w:r>
              <w:rPr>
                <w:rFonts w:ascii="Times New Roman" w:hAnsi="Times New Roman" w:eastAsia="Times New Roman" w:cs="Times New Roman"/>
                <w:sz w:val="22"/>
                <w:szCs w:val="22"/>
              </w:rPr>
              <w:t xml:space="preserve">у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статуса </w:t>
            </w:r>
            <w:r>
              <w:rPr>
                <w:rFonts w:ascii="Times New Roman" w:hAnsi="Times New Roman" w:eastAsia="Times New Roman" w:cs="Times New Roman"/>
                <w:sz w:val="22"/>
                <w:szCs w:val="22"/>
              </w:rPr>
              <w:t xml:space="preserve">«не аккредитован» (по результатам ранее пройденной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а также для лиц, указанных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3.11 Положения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аккредитации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ккредитация не требуется), но которые ранее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направляли соответствующие сведения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включения записи в Реестр аккредитации </w:t>
            </w:r>
            <w:r>
              <w:rPr>
                <w:rFonts w:ascii="Times New Roman" w:hAnsi="Times New Roman" w:eastAsia="Times New Roman" w:cs="Times New Roman"/>
                <w:sz w:val="22"/>
                <w:szCs w:val="22"/>
              </w:rPr>
              <w:t xml:space="preserve">– декларация в составе Письма о подаче оферты (форма </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Заявка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о закупке форме </w:t>
            </w:r>
            <w:r>
              <w:rPr>
                <w:rFonts w:ascii="Times New Roman" w:hAnsi="Times New Roman" w:eastAsia="Times New Roman" w:cs="Times New Roman"/>
                <w:sz w:val="22"/>
                <w:szCs w:val="22"/>
              </w:rPr>
              <w:t xml:space="preserve">(</w:t>
            </w:r>
            <w:hyperlink w:tooltip="#Прил10_ЗаявкаНаАккредитацию" w:anchor="Прил10_ЗаявкаНаАккредитацию" w:history="1">
              <w:r>
                <w:rPr>
                  <w:rStyle w:val="1234"/>
                  <w:rFonts w:ascii="Times New Roman" w:hAnsi="Times New Roman" w:eastAsia="Times New Roman" w:cs="Times New Roman"/>
                  <w:sz w:val="22"/>
                  <w:szCs w:val="22"/>
                </w:rPr>
                <w:t xml:space="preserve">Приложение № 10</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left="284"/>
              <w:rPr>
                <w:rFonts w:ascii="Times New Roman" w:hAnsi="Times New Roman" w:cs="Times New Roman"/>
                <w:sz w:val="22"/>
                <w:szCs w:val="22"/>
              </w:rPr>
            </w:pPr>
            <w:r>
              <w:rPr>
                <w:rFonts w:ascii="Times New Roman" w:hAnsi="Times New Roman" w:eastAsia="Times New Roman" w:cs="Times New Roman"/>
                <w:sz w:val="22"/>
                <w:szCs w:val="22"/>
              </w:rPr>
              <w:t xml:space="preserve">В случае заинтересованности Участника в дополнительной</w:t>
            </w:r>
            <w:r>
              <w:rPr>
                <w:rFonts w:ascii="Times New Roman" w:hAnsi="Times New Roman" w:eastAsia="Times New Roman" w:cs="Times New Roman"/>
                <w:sz w:val="22"/>
                <w:szCs w:val="22"/>
              </w:rPr>
              <w:t xml:space="preserve"> оценке его финансового состояния, при условии отсутствия опубликованной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 бухгалтерской (финансовой) отчетности организаций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к Заявке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аккредитацию также прилагается электронная копия бухгалтерского баланса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 отчета о финансовых результатах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ОКУД</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0710002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 последний завершенный финансовый год,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отметкой налогового органа о приеме или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квитанции о приеме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извещения о вводе сведений налоговым органом. Указанные документы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являются обязательными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в рамках процедуры </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ккредитации и предоставляются по желанию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0" w:name="_Ref139028406"/>
            <w:r>
              <w:rPr>
                <w:rFonts w:ascii="Times New Roman" w:hAnsi="Times New Roman" w:eastAsia="Times New Roman" w:cs="Times New Roman"/>
                <w:sz w:val="22"/>
                <w:szCs w:val="22"/>
              </w:rPr>
            </w:r>
            <w:bookmarkEnd w:id="270"/>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об Участнике должны отсутствовать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перечне юридических лиц,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которых применяются специальные экономические меры, утвержденном Постановлением Правительства Российской Федерации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Style w:val="1218"/>
                <w:rFonts w:ascii="Times New Roman" w:hAnsi="Times New Roman" w:eastAsia="Times New Roman" w:cs="Times New Roman"/>
                <w:sz w:val="22"/>
                <w:szCs w:val="22"/>
              </w:rPr>
              <w:footnoteReference w:id="13"/>
            </w:r>
            <w:r>
              <w:rPr>
                <w:rFonts w:ascii="Times New Roman" w:hAnsi="Times New Roman" w:eastAsia="Times New Roman" w:cs="Times New Roman"/>
                <w:sz w:val="22"/>
                <w:szCs w:val="22"/>
              </w:rPr>
              <w:t xml:space="preserve">, а также Участник 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должен являться подконтрольной организацией данных юридических лиц</w:t>
            </w:r>
            <w:r>
              <w:rPr>
                <w:rStyle w:val="1218"/>
                <w:rFonts w:ascii="Times New Roman" w:hAnsi="Times New Roman" w:eastAsia="Times New Roman" w:cs="Times New Roman"/>
                <w:sz w:val="22"/>
                <w:szCs w:val="22"/>
              </w:rPr>
              <w:footnoteReference w:id="14"/>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w:t>
            </w:r>
            <w:r>
              <w:rPr>
                <w:rFonts w:ascii="Times New Roman" w:hAnsi="Times New Roman" w:eastAsia="Times New Roman" w:cs="Times New Roman"/>
                <w:sz w:val="22"/>
                <w:szCs w:val="22"/>
              </w:rPr>
              <w:t xml:space="preserve">(форма 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w:t>
            </w:r>
            <w:r>
              <w:rPr>
                <w:rFonts w:ascii="Times New Roman" w:hAnsi="Times New Roman" w:eastAsia="Times New Roman" w:cs="Times New Roman"/>
                <w:i/>
                <w:iCs/>
                <w:sz w:val="22"/>
                <w:szCs w:val="22"/>
              </w:rPr>
              <w:t xml:space="preserve">и (или) перед заключением договора </w:t>
            </w:r>
            <w:r>
              <w:rPr>
                <w:rFonts w:ascii="Times New Roman" w:hAnsi="Times New Roman" w:eastAsia="Times New Roman" w:cs="Times New Roman"/>
                <w:i/>
                <w:iCs/>
                <w:sz w:val="22"/>
                <w:szCs w:val="22"/>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851 «О мерах по</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реализации Указа Президента Российской Федерации от 3 мая 2022</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г. N</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252».)</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10"/>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4" w:name="_Ref186114004"/>
            <w:r>
              <w:rPr>
                <w:rFonts w:ascii="Times New Roman" w:hAnsi="Times New Roman" w:eastAsia="Times New Roman" w:cs="Times New Roman"/>
                <w:sz w:val="22"/>
                <w:szCs w:val="22"/>
              </w:rPr>
            </w:r>
            <w:bookmarkEnd w:id="274"/>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запрета закупки иностранной продукции и предметом </w:t>
            </w:r>
            <w:r>
              <w:rPr>
                <w:rFonts w:ascii="Times New Roman" w:hAnsi="Times New Roman" w:eastAsia="Times New Roman" w:cs="Times New Roman"/>
                <w:sz w:val="22"/>
                <w:szCs w:val="22"/>
              </w:rPr>
              <w:t xml:space="preserve">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 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 Участник должен быть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соответствии Участника данному требованию в составе Письма о подаче оферты (форма 2)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r>
        <w:tblPrEx/>
        <w:trPr/>
        <w:tc>
          <w:tcPr>
            <w:tcW w:w="1129" w:type="dxa"/>
            <w:textDirection w:val="lrTb"/>
            <w:noWrap w:val="false"/>
          </w:tcPr>
          <w:p>
            <w:pPr>
              <w:pStyle w:val="1210"/>
              <w:numPr>
                <w:ilvl w:val="0"/>
                <w:numId w:val="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275" w:name="_Ref186114012"/>
            <w:r>
              <w:rPr>
                <w:rFonts w:ascii="Times New Roman" w:hAnsi="Times New Roman" w:eastAsia="Times New Roman" w:cs="Times New Roman"/>
                <w:sz w:val="22"/>
                <w:szCs w:val="22"/>
              </w:rPr>
            </w:r>
            <w:bookmarkEnd w:id="275"/>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Если в подразделе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выполнение работ (в том числе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поставкой товаров при выполнении закупаемых работ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оказании закупаемых услуг), то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 должен указать свою принадлежность – Участник является иностранным лицом или российским лицом:</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Декларация о принадлежности Участника к иностранному лицу или российскому лицу в составе Письма о подаче оферты (форма 2)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(В рамках рассмотрения заявок Организатор на основании результатов аккредитации проверяет на соответствие данному требованию.)</w:t>
            </w:r>
            <w:r>
              <w:rPr>
                <w:rFonts w:ascii="Times New Roman" w:hAnsi="Times New Roman" w:cs="Times New Roman"/>
                <w:i/>
                <w:iCs/>
                <w:sz w:val="22"/>
                <w:szCs w:val="22"/>
              </w:rPr>
            </w:r>
            <w:r>
              <w:rPr>
                <w:rFonts w:ascii="Times New Roman" w:hAnsi="Times New Roman" w:cs="Times New Roman"/>
                <w:i/>
                <w:iCs/>
                <w:sz w:val="22"/>
                <w:szCs w:val="22"/>
              </w:rPr>
            </w:r>
          </w:p>
        </w:tc>
      </w:tr>
    </w:tbl>
    <w:p>
      <w:pPr>
        <w:pStyle w:val="1205"/>
        <w:spacing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bookmarkStart w:id="276" w:name="_Ref125361442"/>
      <w:r>
        <w:rPr>
          <w:rFonts w:ascii="Times New Roman" w:hAnsi="Times New Roman" w:eastAsia="Times New Roman" w:cs="Times New Roman"/>
          <w:sz w:val="22"/>
          <w:szCs w:val="22"/>
          <w:highlight w:val="yellow"/>
        </w:rPr>
      </w:r>
      <w:bookmarkStart w:id="277" w:name="_Ref125361633"/>
      <w:r>
        <w:rPr>
          <w:rFonts w:ascii="Times New Roman" w:hAnsi="Times New Roman" w:eastAsia="Times New Roman" w:cs="Times New Roman"/>
          <w:sz w:val="22"/>
          <w:szCs w:val="22"/>
          <w:highlight w:val="yellow"/>
        </w:rPr>
      </w:r>
      <w:bookmarkStart w:id="278" w:name="_Ref125361671"/>
      <w:r>
        <w:rPr>
          <w:rFonts w:ascii="Times New Roman" w:hAnsi="Times New Roman" w:eastAsia="Times New Roman" w:cs="Times New Roman"/>
          <w:sz w:val="22"/>
          <w:szCs w:val="22"/>
          <w:highlight w:val="yellow"/>
        </w:rPr>
      </w:r>
      <w:bookmarkStart w:id="279" w:name="_Ref125361869"/>
      <w:r>
        <w:rPr>
          <w:rFonts w:ascii="Times New Roman" w:hAnsi="Times New Roman" w:eastAsia="Times New Roman" w:cs="Times New Roman"/>
          <w:sz w:val="22"/>
          <w:szCs w:val="22"/>
          <w:highlight w:val="yellow"/>
        </w:rPr>
      </w:r>
      <w:bookmarkStart w:id="280" w:name="_Ref125361937"/>
      <w:r>
        <w:rPr>
          <w:rFonts w:ascii="Times New Roman" w:hAnsi="Times New Roman" w:eastAsia="Times New Roman" w:cs="Times New Roman"/>
          <w:sz w:val="22"/>
          <w:szCs w:val="22"/>
          <w:highlight w:val="yellow"/>
        </w:rPr>
      </w:r>
      <w:bookmarkStart w:id="281" w:name="_Ref125365459"/>
      <w:r>
        <w:rPr>
          <w:rFonts w:ascii="Times New Roman" w:hAnsi="Times New Roman" w:eastAsia="Times New Roman" w:cs="Times New Roman"/>
          <w:sz w:val="22"/>
          <w:szCs w:val="22"/>
          <w:highlight w:val="yellow"/>
        </w:rPr>
      </w:r>
      <w:bookmarkStart w:id="282" w:name="_Ref125367521"/>
      <w:r>
        <w:rPr>
          <w:rFonts w:ascii="Times New Roman" w:hAnsi="Times New Roman" w:eastAsia="Times New Roman" w:cs="Times New Roman"/>
          <w:sz w:val="22"/>
          <w:szCs w:val="22"/>
          <w:highlight w:val="yellow"/>
        </w:rPr>
      </w:r>
      <w:bookmarkStart w:id="283" w:name="_Ref125367539"/>
      <w:r>
        <w:rPr>
          <w:rFonts w:ascii="Times New Roman" w:hAnsi="Times New Roman" w:eastAsia="Times New Roman" w:cs="Times New Roman"/>
          <w:sz w:val="22"/>
          <w:szCs w:val="22"/>
          <w:highlight w:val="yellow"/>
        </w:rPr>
      </w:r>
      <w:bookmarkStart w:id="284" w:name="_Ref125368818"/>
      <w:r>
        <w:rPr>
          <w:rFonts w:ascii="Times New Roman" w:hAnsi="Times New Roman" w:eastAsia="Times New Roman" w:cs="Times New Roman"/>
          <w:sz w:val="22"/>
          <w:szCs w:val="22"/>
          <w:highlight w:val="yellow"/>
        </w:rPr>
      </w:r>
      <w:bookmarkStart w:id="285" w:name="_Ref125368901"/>
      <w:r>
        <w:rPr>
          <w:rFonts w:ascii="Times New Roman" w:hAnsi="Times New Roman" w:eastAsia="Times New Roman" w:cs="Times New Roman"/>
          <w:sz w:val="22"/>
          <w:szCs w:val="22"/>
          <w:highlight w:val="yellow"/>
        </w:rPr>
      </w:r>
      <w:bookmarkStart w:id="286" w:name="_Ref125368916"/>
      <w:r>
        <w:rPr>
          <w:rFonts w:ascii="Times New Roman" w:hAnsi="Times New Roman" w:eastAsia="Times New Roman" w:cs="Times New Roman"/>
          <w:sz w:val="22"/>
          <w:szCs w:val="22"/>
          <w:highlight w:val="yellow"/>
        </w:rPr>
      </w:r>
      <w:bookmarkStart w:id="287" w:name="_Ref125369099"/>
      <w:r>
        <w:rPr>
          <w:rFonts w:ascii="Times New Roman" w:hAnsi="Times New Roman" w:eastAsia="Times New Roman" w:cs="Times New Roman"/>
          <w:sz w:val="22"/>
          <w:szCs w:val="22"/>
          <w:highlight w:val="yellow"/>
        </w:rPr>
      </w:r>
      <w:bookmarkStart w:id="288" w:name="_Ref125370079"/>
      <w:r>
        <w:rPr>
          <w:rFonts w:ascii="Times New Roman" w:hAnsi="Times New Roman" w:eastAsia="Times New Roman" w:cs="Times New Roman"/>
          <w:sz w:val="22"/>
          <w:szCs w:val="22"/>
          <w:highlight w:val="yellow"/>
        </w:rPr>
      </w:r>
      <w:bookmarkStart w:id="289" w:name="_Ref125709153"/>
      <w:r>
        <w:rPr>
          <w:rFonts w:ascii="Times New Roman" w:hAnsi="Times New Roman" w:eastAsia="Times New Roman" w:cs="Times New Roman"/>
          <w:sz w:val="22"/>
          <w:szCs w:val="22"/>
          <w:highlight w:val="yellow"/>
        </w:rPr>
      </w:r>
      <w:bookmarkStart w:id="290" w:name="_Ref125709250"/>
      <w:r>
        <w:rPr>
          <w:rFonts w:ascii="Times New Roman" w:hAnsi="Times New Roman" w:eastAsia="Times New Roman" w:cs="Times New Roman"/>
          <w:sz w:val="22"/>
          <w:szCs w:val="22"/>
          <w:highlight w:val="yellow"/>
        </w:rPr>
      </w:r>
      <w:bookmarkStart w:id="291" w:name="_Ref125709401"/>
      <w:r>
        <w:rPr>
          <w:rFonts w:ascii="Times New Roman" w:hAnsi="Times New Roman" w:eastAsia="Times New Roman" w:cs="Times New Roman"/>
          <w:sz w:val="22"/>
          <w:szCs w:val="22"/>
          <w:highlight w:val="yellow"/>
        </w:rPr>
      </w:r>
      <w:bookmarkStart w:id="292" w:name="_Ref125709888"/>
      <w:r>
        <w:rPr>
          <w:rFonts w:ascii="Times New Roman" w:hAnsi="Times New Roman" w:eastAsia="Times New Roman" w:cs="Times New Roman"/>
          <w:sz w:val="22"/>
          <w:szCs w:val="22"/>
          <w:highlight w:val="yellow"/>
        </w:rPr>
      </w:r>
      <w:bookmarkStart w:id="293" w:name="_Toc186223896"/>
      <w:r>
        <w:rPr>
          <w:rFonts w:ascii="Times New Roman" w:hAnsi="Times New Roman" w:eastAsia="Times New Roman" w:cs="Times New Roman"/>
          <w:sz w:val="22"/>
          <w:szCs w:val="22"/>
          <w:highlight w:val="yellow"/>
        </w:rPr>
        <w:t xml:space="preserve">Специальные требования</w:t>
      </w:r>
      <w:bookmarkEnd w:id="276"/>
      <w:r>
        <w:rPr>
          <w:rFonts w:ascii="Times New Roman" w:hAnsi="Times New Roman" w:eastAsia="Times New Roman" w:cs="Times New Roman"/>
          <w:sz w:val="22"/>
          <w:szCs w:val="22"/>
          <w:highlight w:val="yellow"/>
        </w:rPr>
      </w:r>
      <w:bookmarkEnd w:id="277"/>
      <w:r>
        <w:rPr>
          <w:rFonts w:ascii="Times New Roman" w:hAnsi="Times New Roman" w:eastAsia="Times New Roman" w:cs="Times New Roman"/>
          <w:sz w:val="22"/>
          <w:szCs w:val="22"/>
          <w:highlight w:val="yellow"/>
        </w:rPr>
      </w:r>
      <w:bookmarkEnd w:id="278"/>
      <w:r>
        <w:rPr>
          <w:rFonts w:ascii="Times New Roman" w:hAnsi="Times New Roman" w:eastAsia="Times New Roman" w:cs="Times New Roman"/>
          <w:sz w:val="22"/>
          <w:szCs w:val="22"/>
          <w:highlight w:val="yellow"/>
        </w:rPr>
      </w:r>
      <w:bookmarkEnd w:id="279"/>
      <w:r>
        <w:rPr>
          <w:rFonts w:ascii="Times New Roman" w:hAnsi="Times New Roman" w:eastAsia="Times New Roman" w:cs="Times New Roman"/>
          <w:sz w:val="22"/>
          <w:szCs w:val="22"/>
          <w:highlight w:val="yellow"/>
        </w:rPr>
      </w:r>
      <w:bookmarkEnd w:id="280"/>
      <w:r>
        <w:rPr>
          <w:rFonts w:ascii="Times New Roman" w:hAnsi="Times New Roman" w:eastAsia="Times New Roman" w:cs="Times New Roman"/>
          <w:sz w:val="22"/>
          <w:szCs w:val="22"/>
          <w:highlight w:val="yellow"/>
        </w:rPr>
      </w:r>
      <w:bookmarkEnd w:id="281"/>
      <w:r>
        <w:rPr>
          <w:rFonts w:ascii="Times New Roman" w:hAnsi="Times New Roman" w:eastAsia="Times New Roman" w:cs="Times New Roman"/>
          <w:sz w:val="22"/>
          <w:szCs w:val="22"/>
          <w:highlight w:val="yellow"/>
        </w:rPr>
      </w:r>
      <w:bookmarkEnd w:id="282"/>
      <w:r>
        <w:rPr>
          <w:rFonts w:ascii="Times New Roman" w:hAnsi="Times New Roman" w:eastAsia="Times New Roman" w:cs="Times New Roman"/>
          <w:sz w:val="22"/>
          <w:szCs w:val="22"/>
          <w:highlight w:val="yellow"/>
        </w:rPr>
      </w:r>
      <w:bookmarkEnd w:id="283"/>
      <w:r>
        <w:rPr>
          <w:rFonts w:ascii="Times New Roman" w:hAnsi="Times New Roman" w:eastAsia="Times New Roman" w:cs="Times New Roman"/>
          <w:sz w:val="22"/>
          <w:szCs w:val="22"/>
          <w:highlight w:val="yellow"/>
        </w:rPr>
      </w:r>
      <w:bookmarkEnd w:id="284"/>
      <w:r>
        <w:rPr>
          <w:rFonts w:ascii="Times New Roman" w:hAnsi="Times New Roman" w:eastAsia="Times New Roman" w:cs="Times New Roman"/>
          <w:sz w:val="22"/>
          <w:szCs w:val="22"/>
          <w:highlight w:val="yellow"/>
        </w:rPr>
      </w:r>
      <w:bookmarkEnd w:id="285"/>
      <w:r>
        <w:rPr>
          <w:rFonts w:ascii="Times New Roman" w:hAnsi="Times New Roman" w:eastAsia="Times New Roman" w:cs="Times New Roman"/>
          <w:sz w:val="22"/>
          <w:szCs w:val="22"/>
          <w:highlight w:val="yellow"/>
        </w:rPr>
      </w:r>
      <w:bookmarkEnd w:id="286"/>
      <w:r>
        <w:rPr>
          <w:rFonts w:ascii="Times New Roman" w:hAnsi="Times New Roman" w:eastAsia="Times New Roman" w:cs="Times New Roman"/>
          <w:sz w:val="22"/>
          <w:szCs w:val="22"/>
          <w:highlight w:val="yellow"/>
        </w:rPr>
      </w:r>
      <w:bookmarkEnd w:id="287"/>
      <w:r>
        <w:rPr>
          <w:rFonts w:ascii="Times New Roman" w:hAnsi="Times New Roman" w:eastAsia="Times New Roman" w:cs="Times New Roman"/>
          <w:sz w:val="22"/>
          <w:szCs w:val="22"/>
          <w:highlight w:val="yellow"/>
        </w:rPr>
      </w:r>
      <w:bookmarkEnd w:id="288"/>
      <w:r>
        <w:rPr>
          <w:rFonts w:ascii="Times New Roman" w:hAnsi="Times New Roman" w:eastAsia="Times New Roman" w:cs="Times New Roman"/>
          <w:sz w:val="22"/>
          <w:szCs w:val="22"/>
          <w:highlight w:val="yellow"/>
        </w:rPr>
      </w:r>
      <w:bookmarkEnd w:id="289"/>
      <w:r>
        <w:rPr>
          <w:rFonts w:ascii="Times New Roman" w:hAnsi="Times New Roman" w:eastAsia="Times New Roman" w:cs="Times New Roman"/>
          <w:sz w:val="22"/>
          <w:szCs w:val="22"/>
          <w:highlight w:val="yellow"/>
        </w:rPr>
      </w:r>
      <w:bookmarkEnd w:id="290"/>
      <w:r>
        <w:rPr>
          <w:rFonts w:ascii="Times New Roman" w:hAnsi="Times New Roman" w:eastAsia="Times New Roman" w:cs="Times New Roman"/>
          <w:sz w:val="22"/>
          <w:szCs w:val="22"/>
          <w:highlight w:val="yellow"/>
        </w:rPr>
      </w:r>
      <w:bookmarkEnd w:id="291"/>
      <w:r>
        <w:rPr>
          <w:rFonts w:ascii="Times New Roman" w:hAnsi="Times New Roman" w:eastAsia="Times New Roman" w:cs="Times New Roman"/>
          <w:sz w:val="22"/>
          <w:szCs w:val="22"/>
          <w:highlight w:val="yellow"/>
        </w:rPr>
      </w:r>
      <w:bookmarkEnd w:id="292"/>
      <w:r>
        <w:rPr>
          <w:rFonts w:ascii="Times New Roman" w:hAnsi="Times New Roman" w:eastAsia="Times New Roman" w:cs="Times New Roman"/>
          <w:sz w:val="22"/>
          <w:szCs w:val="22"/>
          <w:highlight w:val="yellow"/>
        </w:rPr>
      </w:r>
      <w:bookmarkEnd w:id="293"/>
      <w:r>
        <w:rPr>
          <w:rFonts w:ascii="Times New Roman" w:hAnsi="Times New Roman" w:cs="Times New Roman"/>
          <w:sz w:val="22"/>
          <w:szCs w:val="22"/>
          <w:highlight w:val="yellow"/>
        </w:rPr>
      </w:r>
      <w:r>
        <w:rPr>
          <w:rFonts w:ascii="Times New Roman" w:hAnsi="Times New Roman" w:cs="Times New Roman"/>
          <w:sz w:val="22"/>
          <w:szCs w:val="22"/>
          <w:highlight w:val="yellow"/>
        </w:rPr>
      </w:r>
    </w:p>
    <w:tbl>
      <w:tblPr>
        <w:tblStyle w:val="1231"/>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5"/>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contextualSpacing w:val="0"/>
              <w:ind w:firstLine="709"/>
              <w:jc w:val="both"/>
              <w:spacing w:before="0" w:beforeAutospacing="0" w:after="0" w:afterAutospacing="0"/>
              <w:widowControl w:val="off"/>
              <w:rPr>
                <w:rFonts w:eastAsia="Calibri"/>
                <w:bCs/>
                <w:i/>
                <w:color w:val="000000" w:themeColor="text1"/>
                <w:sz w:val="22"/>
                <w:szCs w:val="22"/>
              </w:rPr>
              <w:suppressLineNumbers w:val="0"/>
            </w:pPr>
            <w:r>
              <w:rPr>
                <w:rFonts w:eastAsia="Calibri"/>
                <w:i w:val="0"/>
                <w:iCs w:val="0"/>
                <w:sz w:val="22"/>
                <w:szCs w:val="22"/>
              </w:rPr>
              <w:t xml:space="preserve">В соответствии со ст. 55.8 Градостроительного кодекса РФ от 29.12.2004 № 190-ФЗ: </w:t>
            </w:r>
            <w:r>
              <w:rPr>
                <w:rFonts w:eastAsia="Calibri"/>
                <w:i w:val="0"/>
                <w:iCs w:val="0"/>
                <w:sz w:val="22"/>
                <w:szCs w:val="22"/>
              </w:rPr>
              <w:t xml:space="preserve">Участник закупки должен быть </w:t>
            </w:r>
            <w:r>
              <w:rPr>
                <w:rFonts w:eastAsia="Calibri"/>
                <w:i w:val="0"/>
                <w:iCs w:val="0"/>
                <w:sz w:val="22"/>
                <w:szCs w:val="22"/>
              </w:rPr>
              <w:t xml:space="preserve">(в течение срока действия </w:t>
            </w:r>
            <w:r>
              <w:rPr>
                <w:rFonts w:eastAsia="Calibri"/>
                <w:i w:val="0"/>
                <w:iCs w:val="0"/>
                <w:color w:val="000000" w:themeColor="text1"/>
                <w:sz w:val="22"/>
                <w:szCs w:val="22"/>
              </w:rPr>
              <w:t xml:space="preserve">заявки на участие в закупке) </w:t>
            </w:r>
            <w:r>
              <w:rPr>
                <w:rFonts w:eastAsia="Calibri"/>
                <w:i w:val="0"/>
                <w:iCs w:val="0"/>
                <w:color w:val="000000" w:themeColor="text1"/>
                <w:sz w:val="22"/>
                <w:szCs w:val="22"/>
              </w:rPr>
              <w:t xml:space="preserve">членом саморегулируемой организации, основанной на членстве лиц: </w:t>
            </w:r>
            <w:r>
              <w:rPr>
                <w:rFonts w:eastAsia="Calibri"/>
                <w:bCs/>
                <w:i w:val="0"/>
                <w:iCs w:val="0"/>
                <w:color w:val="000000" w:themeColor="text1"/>
                <w:sz w:val="22"/>
                <w:szCs w:val="22"/>
              </w:rPr>
            </w:r>
            <w:r>
              <w:rPr>
                <w:rFonts w:eastAsia="Calibri"/>
                <w:bCs/>
                <w:i w:val="0"/>
                <w:iCs w:val="0"/>
                <w:color w:val="000000" w:themeColor="text1"/>
                <w:sz w:val="22"/>
                <w:szCs w:val="22"/>
              </w:rPr>
            </w:r>
          </w:p>
          <w:p>
            <w:pPr>
              <w:pStyle w:val="1244"/>
              <w:numPr>
                <w:ilvl w:val="0"/>
                <w:numId w:val="55"/>
              </w:numPr>
              <w:contextualSpacing w:val="0"/>
              <w:ind w:left="0" w:firstLine="709"/>
              <w:jc w:val="both"/>
              <w:spacing w:before="0" w:beforeAutospacing="0" w:after="0" w:afterAutospacing="0"/>
              <w:widowControl w:val="off"/>
              <w:tabs>
                <w:tab w:val="left" w:pos="426" w:leader="none"/>
              </w:tabs>
              <w:rPr>
                <w:i/>
                <w:color w:val="000000" w:themeColor="text1"/>
                <w:sz w:val="22"/>
                <w:szCs w:val="22"/>
              </w:rPr>
              <w:suppressLineNumbers w:val="0"/>
            </w:pPr>
            <w:r>
              <w:rPr>
                <w:i w:val="0"/>
                <w:iCs w:val="0"/>
                <w:color w:val="000000" w:themeColor="text1"/>
                <w:sz w:val="22"/>
                <w:szCs w:val="22"/>
              </w:rPr>
              <w:t xml:space="preserve">выполняющих инженерные изыскания</w:t>
            </w:r>
            <w:r>
              <w:rPr>
                <w:i w:val="0"/>
                <w:iCs w:val="0"/>
                <w:color w:val="000000" w:themeColor="text1"/>
                <w:sz w:val="22"/>
                <w:szCs w:val="22"/>
                <w:vertAlign w:val="superscript"/>
              </w:rPr>
              <w:footnoteReference w:id="15"/>
            </w:r>
            <w:r>
              <w:rPr>
                <w:i w:val="0"/>
                <w:iCs w:val="0"/>
                <w:color w:val="000000" w:themeColor="text1"/>
                <w:sz w:val="22"/>
                <w:szCs w:val="22"/>
              </w:rPr>
              <w:t xml:space="preserve">, </w:t>
            </w:r>
            <w:r>
              <w:rPr>
                <w:i w:val="0"/>
                <w:iCs w:val="0"/>
                <w:color w:val="000000" w:themeColor="text1"/>
                <w:sz w:val="22"/>
                <w:szCs w:val="22"/>
              </w:rPr>
            </w:r>
            <w:r>
              <w:rPr>
                <w:i w:val="0"/>
                <w:iCs w:val="0"/>
                <w:color w:val="000000" w:themeColor="text1"/>
                <w:sz w:val="22"/>
                <w:szCs w:val="22"/>
              </w:rPr>
            </w:r>
          </w:p>
          <w:p>
            <w:pPr>
              <w:pStyle w:val="1244"/>
              <w:numPr>
                <w:ilvl w:val="0"/>
                <w:numId w:val="55"/>
              </w:numPr>
              <w:contextualSpacing w:val="0"/>
              <w:ind w:left="0" w:firstLine="709"/>
              <w:jc w:val="both"/>
              <w:spacing w:before="0" w:beforeAutospacing="0" w:after="0" w:afterAutospacing="0"/>
              <w:widowControl w:val="off"/>
              <w:tabs>
                <w:tab w:val="left" w:pos="426" w:leader="none"/>
              </w:tabs>
              <w:rPr>
                <w:i/>
                <w:color w:val="000000" w:themeColor="text1"/>
                <w:sz w:val="22"/>
                <w:szCs w:val="22"/>
              </w:rPr>
              <w:suppressLineNumbers w:val="0"/>
            </w:pPr>
            <w:r>
              <w:rPr>
                <w:i w:val="0"/>
                <w:iCs w:val="0"/>
                <w:color w:val="000000" w:themeColor="text1"/>
                <w:sz w:val="22"/>
                <w:szCs w:val="22"/>
              </w:rPr>
              <w:t xml:space="preserve">осуществляющих подготовку проектной документации</w:t>
            </w:r>
            <w:r>
              <w:rPr>
                <w:i w:val="0"/>
                <w:iCs w:val="0"/>
                <w:color w:val="000000" w:themeColor="text1"/>
                <w:sz w:val="22"/>
                <w:szCs w:val="22"/>
                <w:vertAlign w:val="superscript"/>
              </w:rPr>
              <w:footnoteReference w:id="16"/>
            </w:r>
            <w:r>
              <w:rPr>
                <w:i w:val="0"/>
                <w:iCs w:val="0"/>
                <w:color w:val="000000" w:themeColor="text1"/>
                <w:sz w:val="22"/>
                <w:szCs w:val="22"/>
              </w:rPr>
              <w:t xml:space="preserve">.</w:t>
            </w:r>
            <w:r>
              <w:rPr>
                <w:i w:val="0"/>
                <w:iCs w:val="0"/>
                <w:color w:val="000000" w:themeColor="text1"/>
                <w:sz w:val="22"/>
                <w:szCs w:val="22"/>
              </w:rPr>
              <w:t xml:space="preserve"> </w:t>
            </w:r>
            <w:r>
              <w:rPr>
                <w:i w:val="0"/>
                <w:iCs w:val="0"/>
                <w:color w:val="000000" w:themeColor="text1"/>
                <w:sz w:val="22"/>
                <w:szCs w:val="22"/>
              </w:rPr>
            </w:r>
            <w:r>
              <w:rPr>
                <w:i w:val="0"/>
                <w:iCs w:val="0"/>
                <w:color w:val="000000" w:themeColor="text1"/>
                <w:sz w:val="22"/>
                <w:szCs w:val="22"/>
              </w:rPr>
            </w:r>
          </w:p>
          <w:p>
            <w:pPr>
              <w:contextualSpacing w:val="0"/>
              <w:ind w:left="74" w:firstLine="709"/>
              <w:jc w:val="both"/>
              <w:spacing w:before="0" w:beforeAutospacing="0" w:after="0" w:afterAutospacing="0"/>
              <w:widowControl w:val="off"/>
              <w:tabs>
                <w:tab w:val="left" w:pos="358" w:leader="none"/>
                <w:tab w:val="left" w:pos="426" w:leader="none"/>
              </w:tabs>
              <w:rPr>
                <w:bCs/>
                <w:i/>
                <w:sz w:val="22"/>
                <w:szCs w:val="22"/>
              </w:rPr>
              <w:suppressLineNumbers w:val="0"/>
            </w:pPr>
            <w:r>
              <w:rPr>
                <w:i w:val="0"/>
                <w:iCs w:val="0"/>
                <w:sz w:val="22"/>
                <w:szCs w:val="22"/>
              </w:rPr>
              <w:t xml:space="preserve">При этом:</w:t>
            </w:r>
            <w:r>
              <w:rPr>
                <w:bCs/>
                <w:i w:val="0"/>
                <w:iCs w:val="0"/>
                <w:sz w:val="22"/>
                <w:szCs w:val="22"/>
              </w:rPr>
            </w:r>
            <w:r>
              <w:rPr>
                <w:bCs/>
                <w:i w:val="0"/>
                <w:iCs w:val="0"/>
                <w:sz w:val="22"/>
                <w:szCs w:val="22"/>
              </w:rPr>
            </w:r>
          </w:p>
          <w:p>
            <w:pPr>
              <w:contextualSpacing w:val="0"/>
              <w:ind w:firstLine="709"/>
              <w:jc w:val="both"/>
              <w:spacing w:before="0" w:beforeAutospacing="0" w:after="0" w:afterAutospacing="0"/>
              <w:widowControl w:val="off"/>
              <w:tabs>
                <w:tab w:val="left" w:pos="426" w:leader="none"/>
              </w:tabs>
              <w:rPr>
                <w:i/>
                <w:sz w:val="22"/>
                <w:szCs w:val="22"/>
              </w:rPr>
              <w:suppressLineNumbers w:val="0"/>
            </w:pPr>
            <w:r>
              <w:rPr>
                <w:i w:val="0"/>
                <w:iCs w:val="0"/>
                <w:sz w:val="22"/>
                <w:szCs w:val="22"/>
                <w:u w:val="single"/>
              </w:rPr>
              <w:t xml:space="preserve">в отношении выполнения инженерных изысканий:</w:t>
            </w:r>
            <w:r>
              <w:rPr>
                <w:i w:val="0"/>
                <w:iCs w:val="0"/>
                <w:sz w:val="22"/>
                <w:szCs w:val="22"/>
              </w:rPr>
            </w:r>
            <w:r>
              <w:rPr>
                <w:i w:val="0"/>
                <w:iCs w:val="0"/>
                <w:sz w:val="22"/>
                <w:szCs w:val="22"/>
              </w:rPr>
            </w:r>
          </w:p>
          <w:p>
            <w:pPr>
              <w:pStyle w:val="1244"/>
              <w:numPr>
                <w:ilvl w:val="0"/>
                <w:numId w:val="53"/>
              </w:numPr>
              <w:contextualSpacing w:val="0"/>
              <w:ind w:left="380" w:firstLine="709"/>
              <w:jc w:val="both"/>
              <w:spacing w:before="0" w:beforeAutospacing="0" w:after="0" w:afterAutospacing="0"/>
              <w:widowControl w:val="off"/>
              <w:tabs>
                <w:tab w:val="left" w:pos="426" w:leader="none"/>
              </w:tabs>
              <w:rPr>
                <w:i/>
                <w:sz w:val="22"/>
                <w:szCs w:val="22"/>
              </w:rPr>
              <w:suppressLineNumbers w:val="0"/>
            </w:pPr>
            <w:r>
              <w:rPr>
                <w:i w:val="0"/>
                <w:iCs w:val="0"/>
                <w:sz w:val="22"/>
                <w:szCs w:val="22"/>
              </w:rPr>
              <w:t xml:space="preserve">уровень</w:t>
            </w:r>
            <w:r>
              <w:rPr>
                <w:rFonts w:eastAsia="Times New Roman"/>
                <w:i w:val="0"/>
                <w:iCs w:val="0"/>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(выполнение инженерных изысканий);</w:t>
            </w:r>
            <w:r>
              <w:rPr>
                <w:i w:val="0"/>
                <w:iCs w:val="0"/>
                <w:sz w:val="22"/>
                <w:szCs w:val="22"/>
              </w:rPr>
            </w:r>
            <w:r>
              <w:rPr>
                <w:i w:val="0"/>
                <w:iCs w:val="0"/>
                <w:sz w:val="22"/>
                <w:szCs w:val="22"/>
              </w:rPr>
            </w:r>
          </w:p>
          <w:p>
            <w:pPr>
              <w:pStyle w:val="1244"/>
              <w:numPr>
                <w:ilvl w:val="0"/>
                <w:numId w:val="53"/>
              </w:numPr>
              <w:contextualSpacing w:val="0"/>
              <w:ind w:left="380" w:firstLine="709"/>
              <w:jc w:val="both"/>
              <w:spacing w:before="0" w:beforeAutospacing="0" w:after="0" w:afterAutospacing="0"/>
              <w:widowControl w:val="off"/>
              <w:tabs>
                <w:tab w:val="left" w:pos="426" w:leader="none"/>
              </w:tabs>
              <w:rPr>
                <w:i/>
                <w:sz w:val="22"/>
                <w:szCs w:val="22"/>
              </w:rPr>
              <w:suppressLineNumbers w:val="0"/>
            </w:pPr>
            <w:r>
              <w:rPr>
                <w:i w:val="0"/>
                <w:iCs w:val="0"/>
                <w:sz w:val="22"/>
                <w:szCs w:val="22"/>
              </w:rPr>
              <w:t xml:space="preserve">уровень</w:t>
            </w:r>
            <w:r>
              <w:rPr>
                <w:rFonts w:eastAsia="Times New Roman"/>
                <w:i w:val="0"/>
                <w:iCs w:val="0"/>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(выполнение инженерных изысканий);</w:t>
            </w:r>
            <w:r>
              <w:rPr>
                <w:i w:val="0"/>
                <w:iCs w:val="0"/>
                <w:sz w:val="22"/>
                <w:szCs w:val="22"/>
              </w:rPr>
            </w:r>
            <w:r>
              <w:rPr>
                <w:i w:val="0"/>
                <w:iCs w:val="0"/>
                <w:sz w:val="22"/>
                <w:szCs w:val="22"/>
              </w:rPr>
            </w:r>
          </w:p>
          <w:p>
            <w:pPr>
              <w:contextualSpacing w:val="0"/>
              <w:ind w:firstLine="709"/>
              <w:jc w:val="both"/>
              <w:spacing w:before="0" w:beforeAutospacing="0" w:after="0" w:afterAutospacing="0"/>
              <w:widowControl w:val="off"/>
              <w:tabs>
                <w:tab w:val="left" w:pos="426" w:leader="none"/>
              </w:tabs>
              <w:rPr>
                <w:i/>
                <w:sz w:val="22"/>
                <w:szCs w:val="22"/>
              </w:rPr>
              <w:suppressLineNumbers w:val="0"/>
            </w:pPr>
            <w:r>
              <w:rPr>
                <w:i w:val="0"/>
                <w:iCs w:val="0"/>
                <w:sz w:val="22"/>
                <w:szCs w:val="22"/>
                <w:u w:val="single"/>
              </w:rPr>
              <w:t xml:space="preserve">в отношении подготовки проектной документации:</w:t>
            </w:r>
            <w:r>
              <w:rPr>
                <w:i w:val="0"/>
                <w:iCs w:val="0"/>
                <w:sz w:val="22"/>
                <w:szCs w:val="22"/>
              </w:rPr>
            </w:r>
            <w:r>
              <w:rPr>
                <w:i w:val="0"/>
                <w:iCs w:val="0"/>
                <w:sz w:val="22"/>
                <w:szCs w:val="22"/>
              </w:rPr>
            </w:r>
          </w:p>
          <w:p>
            <w:pPr>
              <w:pStyle w:val="1244"/>
              <w:numPr>
                <w:ilvl w:val="0"/>
                <w:numId w:val="54"/>
              </w:numPr>
              <w:contextualSpacing w:val="0"/>
              <w:ind w:left="380" w:firstLine="709"/>
              <w:jc w:val="both"/>
              <w:spacing w:before="0" w:beforeAutospacing="0" w:after="0" w:afterAutospacing="0"/>
              <w:widowControl w:val="off"/>
              <w:tabs>
                <w:tab w:val="left" w:pos="426" w:leader="none"/>
              </w:tabs>
              <w:rPr>
                <w:i/>
                <w:sz w:val="22"/>
                <w:szCs w:val="22"/>
              </w:rPr>
              <w:suppressLineNumbers w:val="0"/>
            </w:pPr>
            <w:r>
              <w:rPr>
                <w:i w:val="0"/>
                <w:iCs w:val="0"/>
                <w:sz w:val="22"/>
                <w:szCs w:val="22"/>
              </w:rPr>
              <w:t xml:space="preserve">уровень</w:t>
            </w:r>
            <w:r>
              <w:rPr>
                <w:rFonts w:eastAsia="Times New Roman"/>
                <w:i w:val="0"/>
                <w:iCs w:val="0"/>
                <w:sz w:val="22"/>
                <w:szCs w:val="22"/>
              </w:rPr>
              <w:t xml:space="preserve">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(подготовка проектной документации);</w:t>
            </w:r>
            <w:r>
              <w:rPr>
                <w:i w:val="0"/>
                <w:iCs w:val="0"/>
                <w:sz w:val="22"/>
                <w:szCs w:val="22"/>
              </w:rPr>
            </w:r>
            <w:r>
              <w:rPr>
                <w:i w:val="0"/>
                <w:iCs w:val="0"/>
                <w:sz w:val="22"/>
                <w:szCs w:val="22"/>
              </w:rPr>
            </w:r>
          </w:p>
          <w:p>
            <w:pPr>
              <w:pStyle w:val="1244"/>
              <w:numPr>
                <w:ilvl w:val="0"/>
                <w:numId w:val="54"/>
              </w:numPr>
              <w:contextualSpacing w:val="0"/>
              <w:ind w:left="380" w:firstLine="709"/>
              <w:jc w:val="both"/>
              <w:spacing w:before="0" w:beforeAutospacing="0" w:after="0" w:afterAutospacing="0"/>
              <w:widowControl w:val="off"/>
              <w:tabs>
                <w:tab w:val="left" w:pos="426" w:leader="none"/>
              </w:tabs>
              <w:rPr>
                <w:i/>
                <w:sz w:val="22"/>
                <w:szCs w:val="22"/>
              </w:rPr>
              <w:suppressLineNumbers w:val="0"/>
            </w:pPr>
            <w:r>
              <w:rPr>
                <w:i w:val="0"/>
                <w:iCs w:val="0"/>
                <w:sz w:val="22"/>
                <w:szCs w:val="22"/>
              </w:rPr>
              <w:t xml:space="preserve">уровень</w:t>
            </w:r>
            <w:r>
              <w:rPr>
                <w:rFonts w:eastAsia="Times New Roman"/>
                <w:i w:val="0"/>
                <w:iCs w:val="0"/>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(подготовка проектной документации).</w:t>
            </w:r>
            <w:r>
              <w:rPr>
                <w:i w:val="0"/>
                <w:iCs w:val="0"/>
                <w:sz w:val="22"/>
                <w:szCs w:val="22"/>
              </w:rPr>
            </w:r>
            <w:r>
              <w:rPr>
                <w:i w:val="0"/>
                <w:iCs w:val="0"/>
                <w:sz w:val="22"/>
                <w:szCs w:val="22"/>
              </w:rPr>
            </w:r>
          </w:p>
          <w:p>
            <w:pPr>
              <w:pStyle w:val="1244"/>
              <w:contextualSpacing w:val="0"/>
              <w:ind w:left="283" w:firstLine="709"/>
              <w:jc w:val="both"/>
              <w:spacing w:before="0" w:beforeAutospacing="0" w:after="0" w:afterAutospacing="0"/>
              <w:widowControl w:val="off"/>
              <w:tabs>
                <w:tab w:val="left" w:pos="284" w:leader="none"/>
              </w:tabs>
              <w:rPr>
                <w:sz w:val="18"/>
                <w:szCs w:val="18"/>
              </w:rPr>
              <w:suppressLineNumbers w:val="0"/>
            </w:pPr>
            <w:r>
              <w:rPr>
                <w:rFonts w:eastAsia="Times New Roman"/>
                <w:i w:val="0"/>
                <w:iCs w:val="0"/>
                <w:sz w:val="20"/>
                <w:szCs w:val="20"/>
              </w:rPr>
              <w:t xml:space="preserve">1 - Не требуется членство в СРО в области инженерных изысканий  Участникам закупки, перечисленным в ч. 2.1 ст. 47 ГрК РФ;</w:t>
            </w:r>
            <w:r>
              <w:rPr>
                <w:i w:val="0"/>
                <w:iCs w:val="0"/>
                <w:sz w:val="20"/>
                <w:szCs w:val="20"/>
              </w:rPr>
            </w:r>
            <w:r>
              <w:rPr>
                <w:i w:val="0"/>
                <w:iCs w:val="0"/>
                <w:sz w:val="20"/>
                <w:szCs w:val="20"/>
              </w:rPr>
            </w:r>
          </w:p>
          <w:p>
            <w:pPr>
              <w:contextualSpacing w:val="0"/>
              <w:ind w:left="283" w:firstLine="709"/>
              <w:jc w:val="both"/>
              <w:spacing w:before="0" w:beforeAutospacing="0" w:after="0" w:afterAutospacing="0"/>
              <w:widowControl w:val="off"/>
              <w:tabs>
                <w:tab w:val="left" w:pos="142" w:leader="none"/>
              </w:tabs>
              <w:rPr>
                <w:rFonts w:eastAsia="Calibri"/>
                <w:i/>
                <w:iCs/>
                <w:sz w:val="22"/>
                <w:szCs w:val="22"/>
              </w:rPr>
              <w:suppressLineNumbers w:val="0"/>
            </w:pPr>
            <w:r>
              <w:rPr>
                <w:i w:val="0"/>
                <w:iCs w:val="0"/>
                <w:sz w:val="20"/>
                <w:szCs w:val="20"/>
              </w:rPr>
              <w:t xml:space="preserve">2 – Не требуется членство в СРО в области архитектурно-строительного проектирования Участникам закупки, перечисленным в ч. 4.1 ст. 48 ГрК РФ.</w:t>
            </w:r>
            <w:r>
              <w:rPr>
                <w:rFonts w:eastAsia="Calibri"/>
                <w:i w:val="0"/>
                <w:iCs w:val="0"/>
                <w:sz w:val="20"/>
                <w:szCs w:val="20"/>
              </w:rPr>
            </w:r>
            <w:r>
              <w:rPr>
                <w:rFonts w:eastAsia="Calibri"/>
                <w:i w:val="0"/>
                <w:iCs w:val="0"/>
                <w:sz w:val="20"/>
                <w:szCs w:val="20"/>
              </w:rPr>
            </w:r>
          </w:p>
        </w:tc>
        <w:tc>
          <w:tcPr>
            <w:tcW w:w="8327" w:type="dxa"/>
            <w:textDirection w:val="lrTb"/>
            <w:noWrap w:val="false"/>
          </w:tcPr>
          <w:p>
            <w:pPr>
              <w:jc w:val="both"/>
              <w:spacing w:before="60"/>
              <w:widowControl w:val="off"/>
              <w:tabs>
                <w:tab w:val="left" w:pos="426" w:leader="none"/>
              </w:tabs>
              <w:rPr>
                <w:rFonts w:eastAsia="Calibri"/>
                <w:i/>
                <w:sz w:val="22"/>
                <w:szCs w:val="22"/>
              </w:rPr>
            </w:pPr>
            <w:r>
              <w:rPr>
                <w:rFonts w:eastAsia="Calibri"/>
                <w:i w:val="0"/>
                <w:iCs w:val="0"/>
                <w:sz w:val="22"/>
                <w:szCs w:val="22"/>
              </w:rPr>
              <w:t xml:space="preserve">Предоставление документов не требуется.</w:t>
            </w:r>
            <w:r>
              <w:rPr>
                <w:rFonts w:eastAsia="Calibri"/>
                <w:i w:val="0"/>
                <w:iCs w:val="0"/>
                <w:sz w:val="22"/>
                <w:szCs w:val="22"/>
              </w:rPr>
            </w:r>
            <w:r>
              <w:rPr>
                <w:rFonts w:eastAsia="Calibri"/>
                <w:i w:val="0"/>
                <w:iCs w:val="0"/>
                <w:sz w:val="22"/>
                <w:szCs w:val="22"/>
              </w:rPr>
            </w:r>
          </w:p>
          <w:p>
            <w:pPr>
              <w:jc w:val="both"/>
              <w:spacing w:before="60"/>
              <w:widowControl w:val="off"/>
              <w:tabs>
                <w:tab w:val="left" w:pos="426" w:leader="none"/>
              </w:tabs>
              <w:rPr>
                <w:rFonts w:eastAsia="Calibri"/>
                <w:i/>
                <w:iCs/>
                <w:sz w:val="22"/>
                <w:szCs w:val="22"/>
              </w:rPr>
            </w:pPr>
            <w:r>
              <w:rPr>
                <w:rFonts w:eastAsia="Calibri"/>
                <w:i w:val="0"/>
                <w:iCs w:val="0"/>
                <w:sz w:val="22"/>
                <w:szCs w:val="22"/>
              </w:rPr>
              <w:t xml:space="preserve">(На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общедоступному ресурсу</w:t>
            </w:r>
            <w:r>
              <w:rPr>
                <w:rFonts w:eastAsia="Calibri"/>
                <w:i w:val="0"/>
                <w:iCs w:val="0"/>
                <w:sz w:val="22"/>
                <w:szCs w:val="22"/>
              </w:rPr>
              <w:t xml:space="preserve">:</w:t>
            </w:r>
            <w:r>
              <w:rPr>
                <w:rFonts w:eastAsia="Calibri"/>
                <w:i w:val="0"/>
                <w:iCs w:val="0"/>
                <w:sz w:val="22"/>
                <w:szCs w:val="22"/>
              </w:rPr>
            </w:r>
            <w:r>
              <w:rPr>
                <w:rFonts w:eastAsia="Calibri"/>
                <w:i w:val="0"/>
                <w:iCs w:val="0"/>
                <w:sz w:val="22"/>
                <w:szCs w:val="22"/>
              </w:rPr>
            </w:r>
          </w:p>
          <w:p>
            <w:pPr>
              <w:pStyle w:val="1244"/>
              <w:numPr>
                <w:ilvl w:val="0"/>
                <w:numId w:val="52"/>
              </w:numPr>
              <w:contextualSpacing w:val="0"/>
              <w:ind w:left="282" w:hanging="275"/>
              <w:spacing w:before="60"/>
              <w:widowControl w:val="off"/>
              <w:tabs>
                <w:tab w:val="left" w:pos="282" w:leader="none"/>
              </w:tabs>
              <w:rPr>
                <w:i/>
                <w:sz w:val="22"/>
                <w:szCs w:val="22"/>
                <w:highlight w:val="white"/>
              </w:rPr>
            </w:pPr>
            <w:r>
              <w:rPr>
                <w:i w:val="0"/>
                <w:iCs w:val="0"/>
                <w:sz w:val="22"/>
                <w:szCs w:val="22"/>
              </w:rPr>
              <w:t xml:space="preserve">Национальное объединение изыскателей и проектировщиков НОПРИЗ - сервис «Единый реестр членов СРО» (</w:t>
            </w:r>
            <w:hyperlink r:id="rId18" w:tooltip="http://nopriz.ru/nreesters/elektronnyy-reestr/" w:history="1">
              <w:r>
                <w:rPr>
                  <w:rStyle w:val="1220"/>
                  <w:i w:val="0"/>
                  <w:iCs w:val="0"/>
                  <w:sz w:val="22"/>
                  <w:szCs w:val="22"/>
                </w:rPr>
                <w:t xml:space="preserve">http://nopriz.ru/nreesters/elektronnyy-</w:t>
              </w:r>
              <w:r>
                <w:rPr>
                  <w:rStyle w:val="1220"/>
                  <w:i w:val="0"/>
                  <w:iCs w:val="0"/>
                  <w:sz w:val="22"/>
                  <w:szCs w:val="22"/>
                  <w:highlight w:val="white"/>
                </w:rPr>
                <w:t xml:space="preserve">reestr/</w:t>
              </w:r>
            </w:hyperlink>
            <w:r>
              <w:rPr>
                <w:i w:val="0"/>
                <w:iCs w:val="0"/>
                <w:sz w:val="22"/>
                <w:szCs w:val="22"/>
                <w:highlight w:val="white"/>
              </w:rPr>
              <w:t xml:space="preserve">).</w:t>
            </w:r>
            <w:r>
              <w:rPr>
                <w:i w:val="0"/>
                <w:iCs w:val="0"/>
                <w:sz w:val="22"/>
                <w:szCs w:val="22"/>
                <w:highlight w:val="white"/>
              </w:rPr>
            </w:r>
            <w:r>
              <w:rPr>
                <w:i w:val="0"/>
                <w:iCs w:val="0"/>
                <w:sz w:val="22"/>
                <w:szCs w:val="22"/>
                <w:highlight w:val="white"/>
              </w:rPr>
            </w:r>
          </w:p>
        </w:tc>
      </w:tr>
    </w:tbl>
    <w:p>
      <w:pPr>
        <w:pStyle w:val="1205"/>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294" w:name="_Ref125550270"/>
      <w:r>
        <w:rPr>
          <w:rFonts w:ascii="Times New Roman" w:hAnsi="Times New Roman" w:eastAsia="Times New Roman" w:cs="Times New Roman"/>
          <w:sz w:val="22"/>
          <w:szCs w:val="22"/>
        </w:rPr>
      </w:r>
      <w:bookmarkStart w:id="295" w:name="_Ref125550353"/>
      <w:r>
        <w:rPr>
          <w:rFonts w:ascii="Times New Roman" w:hAnsi="Times New Roman" w:eastAsia="Times New Roman" w:cs="Times New Roman"/>
          <w:sz w:val="22"/>
          <w:szCs w:val="22"/>
        </w:rPr>
      </w:r>
      <w:bookmarkStart w:id="296" w:name="_Ref125553242"/>
      <w:r>
        <w:rPr>
          <w:rFonts w:ascii="Times New Roman" w:hAnsi="Times New Roman" w:eastAsia="Times New Roman" w:cs="Times New Roman"/>
          <w:sz w:val="22"/>
          <w:szCs w:val="22"/>
        </w:rPr>
      </w:r>
      <w:bookmarkStart w:id="297" w:name="_Ref125553296"/>
      <w:r>
        <w:rPr>
          <w:rFonts w:ascii="Times New Roman" w:hAnsi="Times New Roman" w:eastAsia="Times New Roman" w:cs="Times New Roman"/>
          <w:sz w:val="22"/>
          <w:szCs w:val="22"/>
        </w:rPr>
      </w:r>
      <w:bookmarkStart w:id="298" w:name="_Ref125553475"/>
      <w:r>
        <w:rPr>
          <w:rFonts w:ascii="Times New Roman" w:hAnsi="Times New Roman" w:eastAsia="Times New Roman" w:cs="Times New Roman"/>
          <w:sz w:val="22"/>
          <w:szCs w:val="22"/>
        </w:rPr>
      </w:r>
      <w:bookmarkStart w:id="299" w:name="_Ref125553681"/>
      <w:r>
        <w:rPr>
          <w:rFonts w:ascii="Times New Roman" w:hAnsi="Times New Roman" w:eastAsia="Times New Roman" w:cs="Times New Roman"/>
          <w:sz w:val="22"/>
          <w:szCs w:val="22"/>
        </w:rPr>
      </w:r>
      <w:bookmarkStart w:id="300" w:name="_Ref125709154"/>
      <w:r>
        <w:rPr>
          <w:rFonts w:ascii="Times New Roman" w:hAnsi="Times New Roman" w:eastAsia="Times New Roman" w:cs="Times New Roman"/>
          <w:sz w:val="22"/>
          <w:szCs w:val="22"/>
        </w:rPr>
      </w:r>
      <w:bookmarkStart w:id="301" w:name="_Ref125709256"/>
      <w:r>
        <w:rPr>
          <w:rFonts w:ascii="Times New Roman" w:hAnsi="Times New Roman" w:eastAsia="Times New Roman" w:cs="Times New Roman"/>
          <w:sz w:val="22"/>
          <w:szCs w:val="22"/>
        </w:rPr>
      </w:r>
      <w:bookmarkStart w:id="302" w:name="_Ref125709541"/>
      <w:r>
        <w:rPr>
          <w:rFonts w:ascii="Times New Roman" w:hAnsi="Times New Roman" w:eastAsia="Times New Roman" w:cs="Times New Roman"/>
          <w:sz w:val="22"/>
          <w:szCs w:val="22"/>
        </w:rPr>
      </w:r>
      <w:bookmarkStart w:id="303" w:name="_Ref125709895"/>
      <w:r>
        <w:rPr>
          <w:rFonts w:ascii="Times New Roman" w:hAnsi="Times New Roman" w:eastAsia="Times New Roman" w:cs="Times New Roman"/>
          <w:sz w:val="22"/>
          <w:szCs w:val="22"/>
        </w:rPr>
      </w:r>
      <w:bookmarkStart w:id="304" w:name="_Ref125361531"/>
      <w:r>
        <w:rPr>
          <w:rFonts w:ascii="Times New Roman" w:hAnsi="Times New Roman" w:eastAsia="Times New Roman" w:cs="Times New Roman"/>
          <w:sz w:val="22"/>
          <w:szCs w:val="22"/>
        </w:rPr>
      </w:r>
      <w:bookmarkStart w:id="305" w:name="_Ref125369111"/>
      <w:r>
        <w:rPr>
          <w:rFonts w:ascii="Times New Roman" w:hAnsi="Times New Roman" w:eastAsia="Times New Roman" w:cs="Times New Roman"/>
          <w:sz w:val="22"/>
          <w:szCs w:val="22"/>
        </w:rPr>
      </w:r>
      <w:bookmarkStart w:id="306" w:name="_Ref125370085"/>
      <w:r>
        <w:rPr>
          <w:rFonts w:ascii="Times New Roman" w:hAnsi="Times New Roman" w:eastAsia="Times New Roman" w:cs="Times New Roman"/>
          <w:sz w:val="22"/>
          <w:szCs w:val="22"/>
        </w:rPr>
      </w:r>
      <w:bookmarkStart w:id="307" w:name="_Ref125370145"/>
      <w:r>
        <w:rPr>
          <w:rFonts w:ascii="Times New Roman" w:hAnsi="Times New Roman" w:eastAsia="Times New Roman" w:cs="Times New Roman"/>
          <w:sz w:val="22"/>
          <w:szCs w:val="22"/>
        </w:rPr>
      </w:r>
      <w:bookmarkStart w:id="308" w:name="_Ref125370151"/>
      <w:r>
        <w:rPr>
          <w:rFonts w:ascii="Times New Roman" w:hAnsi="Times New Roman" w:eastAsia="Times New Roman" w:cs="Times New Roman"/>
          <w:sz w:val="22"/>
          <w:szCs w:val="22"/>
        </w:rPr>
      </w:r>
      <w:bookmarkStart w:id="309" w:name="_Toc186223897"/>
      <w:r>
        <w:rPr>
          <w:rFonts w:ascii="Times New Roman" w:hAnsi="Times New Roman" w:eastAsia="Times New Roman" w:cs="Times New Roman"/>
          <w:sz w:val="22"/>
          <w:szCs w:val="22"/>
        </w:rPr>
        <w:t xml:space="preserve">Квалификационные</w:t>
      </w:r>
      <w:r>
        <w:rPr>
          <w:rFonts w:ascii="Times New Roman" w:hAnsi="Times New Roman" w:eastAsia="Times New Roman" w:cs="Times New Roman"/>
          <w:sz w:val="22"/>
          <w:szCs w:val="22"/>
        </w:rPr>
        <w:t xml:space="preserve"> требования</w:t>
      </w:r>
      <w:bookmarkEnd w:id="294"/>
      <w:r>
        <w:rPr>
          <w:rFonts w:ascii="Times New Roman" w:hAnsi="Times New Roman" w:eastAsia="Times New Roman" w:cs="Times New Roman"/>
          <w:sz w:val="22"/>
          <w:szCs w:val="22"/>
        </w:rPr>
      </w:r>
      <w:bookmarkEnd w:id="295"/>
      <w:r>
        <w:rPr>
          <w:rFonts w:ascii="Times New Roman" w:hAnsi="Times New Roman" w:eastAsia="Times New Roman" w:cs="Times New Roman"/>
          <w:sz w:val="22"/>
          <w:szCs w:val="22"/>
        </w:rPr>
      </w:r>
      <w:bookmarkEnd w:id="296"/>
      <w:r>
        <w:rPr>
          <w:rFonts w:ascii="Times New Roman" w:hAnsi="Times New Roman" w:eastAsia="Times New Roman" w:cs="Times New Roman"/>
          <w:sz w:val="22"/>
          <w:szCs w:val="22"/>
        </w:rPr>
      </w:r>
      <w:bookmarkEnd w:id="297"/>
      <w:r>
        <w:rPr>
          <w:rFonts w:ascii="Times New Roman" w:hAnsi="Times New Roman" w:eastAsia="Times New Roman" w:cs="Times New Roman"/>
          <w:sz w:val="22"/>
          <w:szCs w:val="22"/>
        </w:rPr>
      </w:r>
      <w:bookmarkEnd w:id="298"/>
      <w:r>
        <w:rPr>
          <w:rFonts w:ascii="Times New Roman" w:hAnsi="Times New Roman" w:eastAsia="Times New Roman" w:cs="Times New Roman"/>
          <w:sz w:val="22"/>
          <w:szCs w:val="22"/>
        </w:rPr>
      </w:r>
      <w:bookmarkEnd w:id="299"/>
      <w:r>
        <w:rPr>
          <w:rFonts w:ascii="Times New Roman" w:hAnsi="Times New Roman" w:eastAsia="Times New Roman" w:cs="Times New Roman"/>
          <w:sz w:val="22"/>
          <w:szCs w:val="22"/>
        </w:rPr>
      </w:r>
      <w:bookmarkEnd w:id="300"/>
      <w:r>
        <w:rPr>
          <w:rFonts w:ascii="Times New Roman" w:hAnsi="Times New Roman" w:eastAsia="Times New Roman" w:cs="Times New Roman"/>
          <w:sz w:val="22"/>
          <w:szCs w:val="22"/>
        </w:rPr>
      </w:r>
      <w:bookmarkEnd w:id="301"/>
      <w:r>
        <w:rPr>
          <w:rFonts w:ascii="Times New Roman" w:hAnsi="Times New Roman" w:eastAsia="Times New Roman" w:cs="Times New Roman"/>
          <w:sz w:val="22"/>
          <w:szCs w:val="22"/>
        </w:rPr>
      </w:r>
      <w:bookmarkEnd w:id="302"/>
      <w:r>
        <w:rPr>
          <w:rFonts w:ascii="Times New Roman" w:hAnsi="Times New Roman" w:eastAsia="Times New Roman" w:cs="Times New Roman"/>
          <w:sz w:val="22"/>
          <w:szCs w:val="22"/>
        </w:rPr>
      </w:r>
      <w:bookmarkEnd w:id="303"/>
      <w:r>
        <w:rPr>
          <w:rFonts w:ascii="Times New Roman" w:hAnsi="Times New Roman" w:eastAsia="Times New Roman" w:cs="Times New Roman"/>
          <w:sz w:val="22"/>
          <w:szCs w:val="22"/>
        </w:rPr>
      </w:r>
      <w:bookmarkEnd w:id="309"/>
      <w:r>
        <w:rPr>
          <w:rFonts w:ascii="Times New Roman" w:hAnsi="Times New Roman" w:cs="Times New Roman"/>
          <w:sz w:val="22"/>
          <w:szCs w:val="22"/>
        </w:rPr>
      </w:r>
      <w:r>
        <w:rPr>
          <w:rFonts w:ascii="Times New Roman" w:hAnsi="Times New Roman" w:cs="Times New Roman"/>
          <w:sz w:val="22"/>
          <w:szCs w:val="22"/>
        </w:rPr>
      </w:r>
    </w:p>
    <w:tbl>
      <w:tblPr>
        <w:tblStyle w:val="1231"/>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Участник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подтверждающим соответствие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13"/>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Квалификационные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05"/>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0" w:name="_Ref125552455"/>
      <w:r>
        <w:rPr>
          <w:rFonts w:ascii="Times New Roman" w:hAnsi="Times New Roman" w:eastAsia="Times New Roman" w:cs="Times New Roman"/>
          <w:sz w:val="22"/>
          <w:szCs w:val="22"/>
        </w:rPr>
      </w:r>
      <w:bookmarkStart w:id="311" w:name="_Ref125553500"/>
      <w:r>
        <w:rPr>
          <w:rFonts w:ascii="Times New Roman" w:hAnsi="Times New Roman" w:eastAsia="Times New Roman" w:cs="Times New Roman"/>
          <w:sz w:val="22"/>
          <w:szCs w:val="22"/>
        </w:rPr>
      </w:r>
      <w:bookmarkStart w:id="312" w:name="_Ref125553692"/>
      <w:r>
        <w:rPr>
          <w:rFonts w:ascii="Times New Roman" w:hAnsi="Times New Roman" w:eastAsia="Times New Roman" w:cs="Times New Roman"/>
          <w:sz w:val="22"/>
          <w:szCs w:val="22"/>
        </w:rPr>
      </w:r>
      <w:bookmarkStart w:id="313" w:name="_Ref125553703"/>
      <w:r>
        <w:rPr>
          <w:rFonts w:ascii="Times New Roman" w:hAnsi="Times New Roman" w:eastAsia="Times New Roman" w:cs="Times New Roman"/>
          <w:sz w:val="22"/>
          <w:szCs w:val="22"/>
        </w:rPr>
      </w:r>
      <w:bookmarkStart w:id="314" w:name="_Ref125709228"/>
      <w:r>
        <w:rPr>
          <w:rFonts w:ascii="Times New Roman" w:hAnsi="Times New Roman" w:eastAsia="Times New Roman" w:cs="Times New Roman"/>
          <w:sz w:val="22"/>
          <w:szCs w:val="22"/>
        </w:rPr>
      </w:r>
      <w:bookmarkStart w:id="315" w:name="_Toc186223898"/>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Коллективным участникам</w:t>
      </w:r>
      <w:bookmarkEnd w:id="304"/>
      <w:r>
        <w:rPr>
          <w:rFonts w:ascii="Times New Roman" w:hAnsi="Times New Roman" w:eastAsia="Times New Roman" w:cs="Times New Roman"/>
          <w:sz w:val="22"/>
          <w:szCs w:val="22"/>
        </w:rPr>
      </w:r>
      <w:bookmarkEnd w:id="305"/>
      <w:r>
        <w:rPr>
          <w:rFonts w:ascii="Times New Roman" w:hAnsi="Times New Roman" w:eastAsia="Times New Roman" w:cs="Times New Roman"/>
          <w:sz w:val="22"/>
          <w:szCs w:val="22"/>
        </w:rPr>
      </w:r>
      <w:bookmarkEnd w:id="306"/>
      <w:r>
        <w:rPr>
          <w:rFonts w:ascii="Times New Roman" w:hAnsi="Times New Roman" w:eastAsia="Times New Roman" w:cs="Times New Roman"/>
          <w:sz w:val="22"/>
          <w:szCs w:val="22"/>
        </w:rPr>
      </w:r>
      <w:bookmarkEnd w:id="307"/>
      <w:r>
        <w:rPr>
          <w:rFonts w:ascii="Times New Roman" w:hAnsi="Times New Roman" w:eastAsia="Times New Roman" w:cs="Times New Roman"/>
          <w:sz w:val="22"/>
          <w:szCs w:val="22"/>
        </w:rPr>
      </w:r>
      <w:bookmarkEnd w:id="308"/>
      <w:r>
        <w:rPr>
          <w:rFonts w:ascii="Times New Roman" w:hAnsi="Times New Roman" w:eastAsia="Times New Roman" w:cs="Times New Roman"/>
          <w:sz w:val="22"/>
          <w:szCs w:val="22"/>
        </w:rPr>
      </w:r>
      <w:bookmarkEnd w:id="310"/>
      <w:r>
        <w:rPr>
          <w:rFonts w:ascii="Times New Roman" w:hAnsi="Times New Roman" w:eastAsia="Times New Roman" w:cs="Times New Roman"/>
          <w:sz w:val="22"/>
          <w:szCs w:val="22"/>
        </w:rPr>
      </w:r>
      <w:bookmarkEnd w:id="311"/>
      <w:r>
        <w:rPr>
          <w:rFonts w:ascii="Times New Roman" w:hAnsi="Times New Roman" w:eastAsia="Times New Roman" w:cs="Times New Roman"/>
          <w:sz w:val="22"/>
          <w:szCs w:val="22"/>
        </w:rPr>
      </w:r>
      <w:bookmarkEnd w:id="312"/>
      <w:r>
        <w:rPr>
          <w:rFonts w:ascii="Times New Roman" w:hAnsi="Times New Roman" w:eastAsia="Times New Roman" w:cs="Times New Roman"/>
          <w:sz w:val="22"/>
          <w:szCs w:val="22"/>
        </w:rPr>
      </w:r>
      <w:bookmarkEnd w:id="313"/>
      <w:r>
        <w:rPr>
          <w:rFonts w:ascii="Times New Roman" w:hAnsi="Times New Roman" w:eastAsia="Times New Roman" w:cs="Times New Roman"/>
          <w:sz w:val="22"/>
          <w:szCs w:val="22"/>
        </w:rPr>
      </w:r>
      <w:bookmarkEnd w:id="314"/>
      <w:r>
        <w:rPr>
          <w:rFonts w:ascii="Times New Roman" w:hAnsi="Times New Roman" w:eastAsia="Times New Roman" w:cs="Times New Roman"/>
          <w:sz w:val="22"/>
          <w:szCs w:val="22"/>
        </w:rPr>
      </w:r>
      <w:bookmarkEnd w:id="315"/>
      <w:r>
        <w:rPr>
          <w:rFonts w:ascii="Times New Roman" w:hAnsi="Times New Roman" w:cs="Times New Roman"/>
          <w:sz w:val="22"/>
          <w:szCs w:val="22"/>
        </w:rPr>
      </w:r>
      <w:r>
        <w:rPr>
          <w:rFonts w:ascii="Times New Roman" w:hAnsi="Times New Roman" w:cs="Times New Roman"/>
          <w:sz w:val="22"/>
          <w:szCs w:val="22"/>
        </w:rPr>
      </w:r>
    </w:p>
    <w:tbl>
      <w:tblPr>
        <w:tblStyle w:val="1231"/>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Коллективн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частник</w:t>
            </w:r>
            <w:r>
              <w:rPr>
                <w:rFonts w:ascii="Times New Roman" w:hAnsi="Times New Roman" w:eastAsia="Times New Roman" w:cs="Times New Roman"/>
                <w:sz w:val="22"/>
                <w:szCs w:val="22"/>
              </w:rPr>
              <w:t xml:space="preserve">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Коллективного участника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6" w:name="_Ref125370156"/>
            <w:r>
              <w:rPr>
                <w:rFonts w:ascii="Times New Roman" w:hAnsi="Times New Roman" w:eastAsia="Times New Roman" w:cs="Times New Roman"/>
                <w:sz w:val="22"/>
                <w:szCs w:val="22"/>
              </w:rPr>
            </w:r>
            <w:bookmarkEnd w:id="316"/>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Члены Коллективного участника должны иметь между собой соглашение (или иной документ), соответствующее нормам ГК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РФ</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Копия Соглашения между членами </w:t>
            </w:r>
            <w:r>
              <w:rPr>
                <w:rFonts w:ascii="Times New Roman" w:hAnsi="Times New Roman" w:eastAsia="Times New Roman" w:cs="Times New Roman"/>
                <w:sz w:val="22"/>
                <w:szCs w:val="22"/>
              </w:rPr>
              <w:t xml:space="preserve">Коллективного участника, подготовленного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7" w:name="_Ref125553738"/>
            <w:r>
              <w:rPr>
                <w:rFonts w:ascii="Times New Roman" w:hAnsi="Times New Roman" w:eastAsia="Times New Roman" w:cs="Times New Roman"/>
                <w:sz w:val="22"/>
                <w:szCs w:val="22"/>
              </w:rPr>
            </w:r>
            <w:bookmarkEnd w:id="317"/>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Заявка Коллективного участника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w:t>
            </w:r>
            <w:r>
              <w:rPr>
                <w:rFonts w:ascii="Times New Roman" w:hAnsi="Times New Roman" w:eastAsia="Times New Roman" w:cs="Times New Roman"/>
                <w:sz w:val="22"/>
                <w:szCs w:val="22"/>
              </w:rPr>
              <w:t xml:space="preserve">объемов поставки продукции между членами Коллективного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6"/>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18" w:name="_Ref125370162"/>
            <w:r>
              <w:rPr>
                <w:rFonts w:ascii="Times New Roman" w:hAnsi="Times New Roman" w:eastAsia="Times New Roman" w:cs="Times New Roman"/>
                <w:sz w:val="22"/>
                <w:szCs w:val="22"/>
              </w:rPr>
            </w:r>
            <w:bookmarkEnd w:id="31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члена Коллективного </w:t>
            </w:r>
            <w:r>
              <w:rPr>
                <w:rFonts w:ascii="Times New Roman" w:hAnsi="Times New Roman" w:eastAsia="Times New Roman" w:cs="Times New Roman"/>
                <w:sz w:val="22"/>
                <w:szCs w:val="22"/>
              </w:rPr>
              <w:t xml:space="preserve">участника установленным требованиям (</w:t>
            </w: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_Ref125368791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_Ref134705077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с учетом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объема поставки продукции, который 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предполагается 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поставки продукции внутри</w:t>
            </w:r>
            <w:r>
              <w:rPr>
                <w:rFonts w:ascii="Times New Roman" w:hAnsi="Times New Roman" w:eastAsia="Times New Roman" w:cs="Times New Roman"/>
                <w:sz w:val="22"/>
                <w:szCs w:val="22"/>
              </w:rPr>
              <w:t xml:space="preserve">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члена Коллективного участника, подтверждающие его соответствие данным требованиям.</w:t>
            </w:r>
            <w:r>
              <w:rPr>
                <w:rFonts w:ascii="Times New Roman" w:hAnsi="Times New Roman" w:cs="Times New Roman"/>
                <w:sz w:val="22"/>
                <w:szCs w:val="22"/>
              </w:rPr>
            </w:r>
            <w:r>
              <w:rPr>
                <w:rFonts w:ascii="Times New Roman" w:hAnsi="Times New Roman" w:cs="Times New Roman"/>
                <w:sz w:val="22"/>
                <w:szCs w:val="22"/>
              </w:rPr>
            </w:r>
          </w:p>
        </w:tc>
      </w:tr>
    </w:tbl>
    <w:p>
      <w:pPr>
        <w:pStyle w:val="1205"/>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19" w:name="_Ref125361823"/>
      <w:r>
        <w:rPr>
          <w:rFonts w:ascii="Times New Roman" w:hAnsi="Times New Roman" w:eastAsia="Times New Roman" w:cs="Times New Roman"/>
          <w:sz w:val="22"/>
          <w:szCs w:val="22"/>
        </w:rPr>
      </w:r>
      <w:bookmarkStart w:id="320" w:name="_Ref125362031"/>
      <w:r>
        <w:rPr>
          <w:rFonts w:ascii="Times New Roman" w:hAnsi="Times New Roman" w:eastAsia="Times New Roman" w:cs="Times New Roman"/>
          <w:sz w:val="22"/>
          <w:szCs w:val="22"/>
        </w:rPr>
      </w:r>
      <w:bookmarkStart w:id="321" w:name="_Ref125369117"/>
      <w:r>
        <w:rPr>
          <w:rFonts w:ascii="Times New Roman" w:hAnsi="Times New Roman" w:eastAsia="Times New Roman" w:cs="Times New Roman"/>
          <w:sz w:val="22"/>
          <w:szCs w:val="22"/>
        </w:rPr>
      </w:r>
      <w:bookmarkStart w:id="322" w:name="_Ref125370173"/>
      <w:r>
        <w:rPr>
          <w:rFonts w:ascii="Times New Roman" w:hAnsi="Times New Roman" w:eastAsia="Times New Roman" w:cs="Times New Roman"/>
          <w:sz w:val="22"/>
          <w:szCs w:val="22"/>
        </w:rPr>
      </w:r>
      <w:bookmarkStart w:id="323" w:name="_Ref125370180"/>
      <w:r>
        <w:rPr>
          <w:rFonts w:ascii="Times New Roman" w:hAnsi="Times New Roman" w:eastAsia="Times New Roman" w:cs="Times New Roman"/>
          <w:sz w:val="22"/>
          <w:szCs w:val="22"/>
        </w:rPr>
      </w:r>
      <w:bookmarkStart w:id="324" w:name="_Ref125370209"/>
      <w:r>
        <w:rPr>
          <w:rFonts w:ascii="Times New Roman" w:hAnsi="Times New Roman" w:eastAsia="Times New Roman" w:cs="Times New Roman"/>
          <w:sz w:val="22"/>
          <w:szCs w:val="22"/>
        </w:rPr>
      </w:r>
      <w:bookmarkStart w:id="325" w:name="_Ref125709777"/>
      <w:r>
        <w:rPr>
          <w:rFonts w:ascii="Times New Roman" w:hAnsi="Times New Roman" w:eastAsia="Times New Roman" w:cs="Times New Roman"/>
          <w:sz w:val="22"/>
          <w:szCs w:val="22"/>
        </w:rPr>
      </w:r>
      <w:bookmarkStart w:id="326" w:name="_Ref125709973"/>
      <w:r>
        <w:rPr>
          <w:rFonts w:ascii="Times New Roman" w:hAnsi="Times New Roman" w:eastAsia="Times New Roman" w:cs="Times New Roman"/>
          <w:sz w:val="22"/>
          <w:szCs w:val="22"/>
        </w:rPr>
      </w:r>
      <w:bookmarkStart w:id="327" w:name="_Toc186223899"/>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к Генеральным подрядчикам</w:t>
      </w:r>
      <w:bookmarkEnd w:id="319"/>
      <w:r>
        <w:rPr>
          <w:rFonts w:ascii="Times New Roman" w:hAnsi="Times New Roman" w:eastAsia="Times New Roman" w:cs="Times New Roman"/>
          <w:sz w:val="22"/>
          <w:szCs w:val="22"/>
        </w:rPr>
      </w:r>
      <w:bookmarkEnd w:id="320"/>
      <w:r>
        <w:rPr>
          <w:rFonts w:ascii="Times New Roman" w:hAnsi="Times New Roman" w:eastAsia="Times New Roman" w:cs="Times New Roman"/>
          <w:sz w:val="22"/>
          <w:szCs w:val="22"/>
        </w:rPr>
      </w:r>
      <w:bookmarkEnd w:id="321"/>
      <w:r>
        <w:rPr>
          <w:rFonts w:ascii="Times New Roman" w:hAnsi="Times New Roman" w:eastAsia="Times New Roman" w:cs="Times New Roman"/>
          <w:sz w:val="22"/>
          <w:szCs w:val="22"/>
        </w:rPr>
      </w:r>
      <w:bookmarkEnd w:id="322"/>
      <w:r>
        <w:rPr>
          <w:rFonts w:ascii="Times New Roman" w:hAnsi="Times New Roman" w:eastAsia="Times New Roman" w:cs="Times New Roman"/>
          <w:sz w:val="22"/>
          <w:szCs w:val="22"/>
        </w:rPr>
      </w:r>
      <w:bookmarkEnd w:id="323"/>
      <w:r>
        <w:rPr>
          <w:rFonts w:ascii="Times New Roman" w:hAnsi="Times New Roman" w:eastAsia="Times New Roman" w:cs="Times New Roman"/>
          <w:sz w:val="22"/>
          <w:szCs w:val="22"/>
        </w:rPr>
      </w:r>
      <w:bookmarkEnd w:id="324"/>
      <w:r>
        <w:rPr>
          <w:rFonts w:ascii="Times New Roman" w:hAnsi="Times New Roman" w:eastAsia="Times New Roman" w:cs="Times New Roman"/>
          <w:sz w:val="22"/>
          <w:szCs w:val="22"/>
        </w:rPr>
      </w:r>
      <w:bookmarkEnd w:id="325"/>
      <w:r>
        <w:rPr>
          <w:rFonts w:ascii="Times New Roman" w:hAnsi="Times New Roman" w:eastAsia="Times New Roman" w:cs="Times New Roman"/>
          <w:sz w:val="22"/>
          <w:szCs w:val="22"/>
        </w:rPr>
      </w:r>
      <w:bookmarkEnd w:id="326"/>
      <w:r>
        <w:rPr>
          <w:rFonts w:ascii="Times New Roman" w:hAnsi="Times New Roman" w:eastAsia="Times New Roman" w:cs="Times New Roman"/>
          <w:sz w:val="22"/>
          <w:szCs w:val="22"/>
        </w:rPr>
      </w:r>
      <w:bookmarkEnd w:id="327"/>
      <w:r>
        <w:rPr>
          <w:rFonts w:ascii="Times New Roman" w:hAnsi="Times New Roman" w:cs="Times New Roman"/>
          <w:sz w:val="22"/>
          <w:szCs w:val="22"/>
        </w:rPr>
      </w:r>
      <w:r>
        <w:rPr>
          <w:rFonts w:ascii="Times New Roman" w:hAnsi="Times New Roman" w:cs="Times New Roman"/>
          <w:sz w:val="22"/>
          <w:szCs w:val="22"/>
        </w:rPr>
      </w:r>
    </w:p>
    <w:tbl>
      <w:tblPr>
        <w:tblStyle w:val="1231"/>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w:t>
            </w:r>
            <w:r>
              <w:rPr>
                <w:rFonts w:ascii="Times New Roman" w:hAnsi="Times New Roman" w:eastAsia="Times New Roman" w:cs="Times New Roman"/>
                <w:sz w:val="22"/>
                <w:szCs w:val="22"/>
              </w:rPr>
              <w:t xml:space="preserve">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8" w:name="_Ref125370187"/>
            <w:r>
              <w:rPr>
                <w:rFonts w:ascii="Times New Roman" w:hAnsi="Times New Roman" w:eastAsia="Times New Roman" w:cs="Times New Roman"/>
                <w:sz w:val="22"/>
                <w:szCs w:val="22"/>
              </w:rPr>
            </w:r>
            <w:bookmarkEnd w:id="328"/>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Заявка Генерального подрядчика дополнительно должна включать сведения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распределении объемов поставки продукции между Генеральным подрядчиком и субподрядчиками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w:t>
            </w:r>
            <w:r>
              <w:rPr>
                <w:rFonts w:ascii="Times New Roman" w:hAnsi="Times New Roman" w:eastAsia="Times New Roman" w:cs="Times New Roman"/>
                <w:sz w:val="22"/>
                <w:szCs w:val="22"/>
              </w:rPr>
              <w:t xml:space="preserve">продукции (форма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указанием необходимой информации;</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29" w:name="_Ref125370199"/>
            <w:r>
              <w:rPr>
                <w:rFonts w:ascii="Times New Roman" w:hAnsi="Times New Roman" w:eastAsia="Times New Roman" w:cs="Times New Roman"/>
                <w:sz w:val="22"/>
                <w:szCs w:val="22"/>
              </w:rPr>
            </w:r>
            <w:bookmarkEnd w:id="329"/>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Генеральный подрядчик должен доказать, что каждый из привлекаемых им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субподрядчиков:</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осведомлен о привлечении его в качестве субподрядчика;</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37"/>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согласен с выделяемым ему перечнем, объемами, сроками и стоимостью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Письмо от имени каждого </w:t>
            </w:r>
            <w:r>
              <w:rPr>
                <w:rFonts w:ascii="Times New Roman" w:hAnsi="Times New Roman" w:eastAsia="Times New Roman" w:cs="Times New Roman"/>
                <w:sz w:val="22"/>
                <w:szCs w:val="22"/>
              </w:rPr>
              <w:t xml:space="preserve">привлекаемого </w:t>
            </w:r>
            <w:r>
              <w:rPr>
                <w:rFonts w:ascii="Times New Roman" w:hAnsi="Times New Roman" w:eastAsia="Times New Roman" w:cs="Times New Roman"/>
                <w:sz w:val="22"/>
                <w:szCs w:val="22"/>
              </w:rPr>
              <w:t xml:space="preserve">субподрядчика (составляется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произвольной форме), подтверждающее его согласие на привлечение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качестве субподрядчика, с указанием объема и стоимости возлагаемой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него поставки продукции, а также сроков поставки продукции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0" w:name="_Ref125370193"/>
            <w:r>
              <w:rPr>
                <w:rFonts w:ascii="Times New Roman" w:hAnsi="Times New Roman" w:eastAsia="Times New Roman" w:cs="Times New Roman"/>
                <w:sz w:val="22"/>
                <w:szCs w:val="22"/>
              </w:rPr>
            </w:r>
            <w:bookmarkEnd w:id="330"/>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каждого субподрядчика установленным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с учетом </w:t>
            </w:r>
            <w:r>
              <w:rPr>
                <w:rFonts w:ascii="Times New Roman" w:hAnsi="Times New Roman" w:eastAsia="Times New Roman" w:cs="Times New Roman"/>
                <w:sz w:val="22"/>
                <w:szCs w:val="22"/>
              </w:rPr>
              <w:t xml:space="preserve">пункт</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_Ref125368863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том числе с учетом</w:t>
            </w:r>
            <w:r>
              <w:rPr>
                <w:rFonts w:ascii="Times New Roman" w:hAnsi="Times New Roman" w:eastAsia="Times New Roman" w:cs="Times New Roman"/>
                <w:sz w:val="22"/>
                <w:szCs w:val="22"/>
              </w:rPr>
              <w:t xml:space="preserve"> объема поставки продукции, который ему предполагается </w:t>
            </w:r>
            <w:r>
              <w:rPr>
                <w:rFonts w:ascii="Times New Roman" w:hAnsi="Times New Roman" w:eastAsia="Times New Roman" w:cs="Times New Roman"/>
                <w:sz w:val="22"/>
                <w:szCs w:val="22"/>
              </w:rPr>
              <w:t xml:space="preserve">поручить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Планом распределения объемов </w:t>
            </w:r>
            <w:r>
              <w:rPr>
                <w:rFonts w:ascii="Times New Roman" w:hAnsi="Times New Roman" w:eastAsia="Times New Roman" w:cs="Times New Roman"/>
                <w:sz w:val="22"/>
                <w:szCs w:val="22"/>
              </w:rPr>
              <w:t xml:space="preserve">(форма 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Сведения и документы, аналогичные </w:t>
            </w:r>
            <w:r>
              <w:rPr>
                <w:rFonts w:ascii="Times New Roman" w:hAnsi="Times New Roman" w:eastAsia="Times New Roman" w:cs="Times New Roman"/>
                <w:sz w:val="22"/>
                <w:szCs w:val="22"/>
              </w:rPr>
              <w:t xml:space="preserve">установленным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_Ref125553242 \w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каждого субподрядчика, подтверждающие его соответствие данным 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7"/>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31" w:name="_Ref125553847"/>
            <w:r>
              <w:rPr>
                <w:rFonts w:ascii="Times New Roman" w:hAnsi="Times New Roman" w:eastAsia="Times New Roman" w:cs="Times New Roman"/>
                <w:sz w:val="22"/>
                <w:szCs w:val="22"/>
              </w:rPr>
            </w:r>
            <w:bookmarkEnd w:id="331"/>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05"/>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32" w:name="_Ref125550523"/>
      <w:r>
        <w:rPr>
          <w:rFonts w:ascii="Times New Roman" w:hAnsi="Times New Roman" w:eastAsia="Times New Roman" w:cs="Times New Roman"/>
          <w:sz w:val="22"/>
          <w:szCs w:val="22"/>
        </w:rPr>
      </w:r>
      <w:bookmarkStart w:id="333" w:name="_Ref125550560"/>
      <w:r>
        <w:rPr>
          <w:rFonts w:ascii="Times New Roman" w:hAnsi="Times New Roman" w:eastAsia="Times New Roman" w:cs="Times New Roman"/>
          <w:sz w:val="22"/>
          <w:szCs w:val="22"/>
        </w:rPr>
      </w:r>
      <w:bookmarkStart w:id="334" w:name="_Ref125550566"/>
      <w:r>
        <w:rPr>
          <w:rFonts w:ascii="Times New Roman" w:hAnsi="Times New Roman" w:eastAsia="Times New Roman" w:cs="Times New Roman"/>
          <w:sz w:val="22"/>
          <w:szCs w:val="22"/>
        </w:rPr>
      </w:r>
      <w:bookmarkStart w:id="335" w:name="_Ref125553513"/>
      <w:r>
        <w:rPr>
          <w:rFonts w:ascii="Times New Roman" w:hAnsi="Times New Roman" w:eastAsia="Times New Roman" w:cs="Times New Roman"/>
          <w:sz w:val="22"/>
          <w:szCs w:val="22"/>
        </w:rPr>
      </w:r>
      <w:bookmarkStart w:id="336" w:name="_Ref125553821"/>
      <w:r>
        <w:rPr>
          <w:rFonts w:ascii="Times New Roman" w:hAnsi="Times New Roman" w:eastAsia="Times New Roman" w:cs="Times New Roman"/>
          <w:sz w:val="22"/>
          <w:szCs w:val="22"/>
        </w:rPr>
      </w:r>
      <w:bookmarkStart w:id="337" w:name="_Ref125710459"/>
      <w:r>
        <w:rPr>
          <w:rFonts w:ascii="Times New Roman" w:hAnsi="Times New Roman" w:eastAsia="Times New Roman" w:cs="Times New Roman"/>
          <w:sz w:val="22"/>
          <w:szCs w:val="22"/>
        </w:rPr>
      </w:r>
      <w:bookmarkStart w:id="338" w:name="_Ref125710480"/>
      <w:r>
        <w:rPr>
          <w:rFonts w:ascii="Times New Roman" w:hAnsi="Times New Roman" w:eastAsia="Times New Roman" w:cs="Times New Roman"/>
          <w:sz w:val="22"/>
          <w:szCs w:val="22"/>
        </w:rPr>
      </w:r>
      <w:bookmarkStart w:id="339" w:name="_Ref125710517"/>
      <w:r>
        <w:rPr>
          <w:rFonts w:ascii="Times New Roman" w:hAnsi="Times New Roman" w:eastAsia="Times New Roman" w:cs="Times New Roman"/>
          <w:sz w:val="22"/>
          <w:szCs w:val="22"/>
        </w:rPr>
      </w:r>
      <w:bookmarkStart w:id="340" w:name="_Toc186223900"/>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в отношении Генеральных подрядчиков с обязательным привлечением субподрядчиков (соисполнителей) из числа субъектов МСП</w:t>
      </w:r>
      <w:bookmarkEnd w:id="332"/>
      <w:r>
        <w:rPr>
          <w:rFonts w:ascii="Times New Roman" w:hAnsi="Times New Roman" w:eastAsia="Times New Roman" w:cs="Times New Roman"/>
          <w:sz w:val="22"/>
          <w:szCs w:val="22"/>
        </w:rPr>
      </w:r>
      <w:bookmarkEnd w:id="333"/>
      <w:r>
        <w:rPr>
          <w:rFonts w:ascii="Times New Roman" w:hAnsi="Times New Roman" w:eastAsia="Times New Roman" w:cs="Times New Roman"/>
          <w:sz w:val="22"/>
          <w:szCs w:val="22"/>
        </w:rPr>
      </w:r>
      <w:bookmarkEnd w:id="334"/>
      <w:r>
        <w:rPr>
          <w:rFonts w:ascii="Times New Roman" w:hAnsi="Times New Roman" w:eastAsia="Times New Roman" w:cs="Times New Roman"/>
          <w:sz w:val="22"/>
          <w:szCs w:val="22"/>
        </w:rPr>
      </w:r>
      <w:bookmarkEnd w:id="335"/>
      <w:r>
        <w:rPr>
          <w:rFonts w:ascii="Times New Roman" w:hAnsi="Times New Roman" w:eastAsia="Times New Roman" w:cs="Times New Roman"/>
          <w:sz w:val="22"/>
          <w:szCs w:val="22"/>
        </w:rPr>
      </w:r>
      <w:bookmarkEnd w:id="336"/>
      <w:r>
        <w:rPr>
          <w:rFonts w:ascii="Times New Roman" w:hAnsi="Times New Roman" w:eastAsia="Times New Roman" w:cs="Times New Roman"/>
          <w:sz w:val="22"/>
          <w:szCs w:val="22"/>
        </w:rPr>
      </w:r>
      <w:bookmarkEnd w:id="337"/>
      <w:r>
        <w:rPr>
          <w:rFonts w:ascii="Times New Roman" w:hAnsi="Times New Roman" w:eastAsia="Times New Roman" w:cs="Times New Roman"/>
          <w:sz w:val="22"/>
          <w:szCs w:val="22"/>
        </w:rPr>
      </w:r>
      <w:bookmarkEnd w:id="338"/>
      <w:r>
        <w:rPr>
          <w:rFonts w:ascii="Times New Roman" w:hAnsi="Times New Roman" w:eastAsia="Times New Roman" w:cs="Times New Roman"/>
          <w:sz w:val="22"/>
          <w:szCs w:val="22"/>
        </w:rPr>
      </w:r>
      <w:bookmarkEnd w:id="339"/>
      <w:r>
        <w:rPr>
          <w:rFonts w:ascii="Times New Roman" w:hAnsi="Times New Roman" w:eastAsia="Times New Roman" w:cs="Times New Roman"/>
          <w:sz w:val="22"/>
          <w:szCs w:val="22"/>
        </w:rPr>
      </w:r>
      <w:bookmarkEnd w:id="340"/>
      <w:r>
        <w:rPr>
          <w:rFonts w:ascii="Times New Roman" w:hAnsi="Times New Roman" w:cs="Times New Roman"/>
          <w:sz w:val="22"/>
          <w:szCs w:val="22"/>
        </w:rPr>
      </w:r>
      <w:r>
        <w:rPr>
          <w:rFonts w:ascii="Times New Roman" w:hAnsi="Times New Roman" w:cs="Times New Roman"/>
          <w:sz w:val="22"/>
          <w:szCs w:val="22"/>
        </w:rPr>
      </w:r>
    </w:p>
    <w:tbl>
      <w:tblPr>
        <w:tblStyle w:val="1231"/>
        <w:tblW w:w="0" w:type="auto"/>
        <w:tblLook w:val="04A0" w:firstRow="1" w:lastRow="0" w:firstColumn="1" w:lastColumn="0" w:noHBand="0" w:noVBand="1"/>
      </w:tblPr>
      <w:tblGrid>
        <w:gridCol w:w="1129"/>
        <w:gridCol w:w="5670"/>
        <w:gridCol w:w="8327"/>
      </w:tblGrid>
      <w:tr>
        <w:tblPrEx/>
        <w:trPr/>
        <w:tc>
          <w:tcPr>
            <w:tcW w:w="1129"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Генеральн</w:t>
            </w:r>
            <w:r>
              <w:rPr>
                <w:rFonts w:ascii="Times New Roman" w:hAnsi="Times New Roman" w:eastAsia="Times New Roman" w:cs="Times New Roman"/>
                <w:sz w:val="22"/>
                <w:szCs w:val="22"/>
              </w:rPr>
              <w:t xml:space="preserve">ому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подрядчику</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jc w:val="center"/>
              <w:keepNext w:val="0"/>
              <w:rPr>
                <w:rFonts w:ascii="Times New Roman" w:hAnsi="Times New Roman" w:cs="Times New Roman"/>
                <w:sz w:val="22"/>
                <w:szCs w:val="22"/>
              </w:rPr>
            </w:pPr>
            <w:r>
              <w:rPr>
                <w:rFonts w:ascii="Times New Roman" w:hAnsi="Times New Roman" w:eastAsia="Times New Roman" w:cs="Times New Roman"/>
                <w:sz w:val="22"/>
                <w:szCs w:val="22"/>
              </w:rPr>
              <w:t xml:space="preserve">Требования к документам, подтверждающим соответствие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Генерального подрядчика установленным требованиям</w:t>
            </w:r>
            <w:r>
              <w:rPr>
                <w:rFonts w:ascii="Times New Roman" w:hAnsi="Times New Roman" w:cs="Times New Roman"/>
                <w:sz w:val="22"/>
                <w:szCs w:val="22"/>
              </w:rPr>
            </w:r>
            <w:r>
              <w:rPr>
                <w:rFonts w:ascii="Times New Roman" w:hAnsi="Times New Roman" w:cs="Times New Roman"/>
                <w:sz w:val="22"/>
                <w:szCs w:val="22"/>
              </w:rPr>
            </w:r>
          </w:p>
        </w:tc>
      </w:tr>
      <w:tr>
        <w:tblPrEx/>
        <w:trPr/>
        <w:tc>
          <w:tcPr>
            <w:tcW w:w="1129" w:type="dxa"/>
            <w:textDirection w:val="lrTb"/>
            <w:noWrap w:val="false"/>
          </w:tcPr>
          <w:p>
            <w:pPr>
              <w:pStyle w:val="1210"/>
              <w:numPr>
                <w:ilvl w:val="0"/>
                <w:numId w:val="14"/>
              </w:numPr>
              <w:ind w:left="284"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5670"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c>
          <w:tcPr>
            <w:tcW w:w="8327"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Дополнительные т</w:t>
            </w:r>
            <w:r>
              <w:rPr>
                <w:rFonts w:ascii="Times New Roman" w:hAnsi="Times New Roman" w:eastAsia="Times New Roman" w:cs="Times New Roman"/>
                <w:sz w:val="22"/>
                <w:szCs w:val="22"/>
              </w:rPr>
              <w:t xml:space="preserve">ребования не установлены.</w:t>
            </w:r>
            <w:r>
              <w:rPr>
                <w:rFonts w:ascii="Times New Roman" w:hAnsi="Times New Roman" w:cs="Times New Roman"/>
                <w:sz w:val="22"/>
                <w:szCs w:val="22"/>
              </w:rPr>
            </w:r>
            <w:r>
              <w:rPr>
                <w:rFonts w:ascii="Times New Roman" w:hAnsi="Times New Roman" w:cs="Times New Roman"/>
                <w:sz w:val="22"/>
                <w:szCs w:val="22"/>
              </w:rPr>
            </w:r>
          </w:p>
        </w:tc>
      </w:tr>
    </w:tbl>
    <w:p>
      <w:pPr>
        <w:pStyle w:val="121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341" w:name="Прил04_ФормыЗаявки"/>
      <w:r>
        <w:rPr>
          <w:rFonts w:ascii="Times New Roman" w:hAnsi="Times New Roman" w:eastAsia="Times New Roman" w:cs="Times New Roman"/>
          <w:sz w:val="22"/>
          <w:szCs w:val="22"/>
        </w:rPr>
      </w:r>
      <w:bookmarkStart w:id="342" w:name="_Ref125362865"/>
      <w:r>
        <w:rPr>
          <w:rFonts w:ascii="Times New Roman" w:hAnsi="Times New Roman" w:eastAsia="Times New Roman" w:cs="Times New Roman"/>
          <w:sz w:val="22"/>
          <w:szCs w:val="22"/>
        </w:rPr>
      </w:r>
      <w:bookmarkStart w:id="343" w:name="_Ref125362900"/>
      <w:r>
        <w:rPr>
          <w:rFonts w:ascii="Times New Roman" w:hAnsi="Times New Roman" w:eastAsia="Times New Roman" w:cs="Times New Roman"/>
          <w:sz w:val="22"/>
          <w:szCs w:val="22"/>
        </w:rPr>
      </w:r>
      <w:bookmarkStart w:id="344" w:name="_Toc186223901"/>
      <w:r>
        <w:rPr>
          <w:rFonts w:ascii="Times New Roman" w:hAnsi="Times New Roman" w:eastAsia="Times New Roman" w:cs="Times New Roman"/>
          <w:sz w:val="22"/>
          <w:szCs w:val="22"/>
        </w:rPr>
      </w:r>
      <w:bookmarkEnd w:id="341"/>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включаемых в состав заявки</w:t>
      </w:r>
      <w:bookmarkEnd w:id="344"/>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45" w:name="_Toc186223902"/>
      <w:r>
        <w:rPr>
          <w:rFonts w:ascii="Times New Roman" w:hAnsi="Times New Roman" w:eastAsia="Times New Roman" w:cs="Times New Roman"/>
          <w:sz w:val="22"/>
          <w:szCs w:val="22"/>
        </w:rPr>
        <w:t xml:space="preserve">Пояснения к Образца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 форм документов, включаемых в состав заявки</w:t>
      </w:r>
      <w:bookmarkEnd w:id="345"/>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включаемых в состав заявки</w:t>
      </w:r>
      <w:r>
        <w:rPr>
          <w:rFonts w:ascii="Times New Roman" w:hAnsi="Times New Roman" w:eastAsia="Times New Roman" w:cs="Times New Roman"/>
          <w:sz w:val="22"/>
          <w:szCs w:val="22"/>
        </w:rPr>
        <w:t xml:space="preserve"> (с инструкциями по их оформлению)</w:t>
      </w:r>
      <w:r>
        <w:rPr>
          <w:rFonts w:ascii="Times New Roman" w:hAnsi="Times New Roman" w:eastAsia="Times New Roman" w:cs="Times New Roman"/>
          <w:sz w:val="22"/>
          <w:szCs w:val="22"/>
        </w:rPr>
        <w:t xml:space="preserve">, приведены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отдельном файле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предоставляются отдельным документом в составе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являющимся Приложением № </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к Документации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346" w:name="Прил05_ФормыПобедителя"/>
      <w:r>
        <w:rPr>
          <w:rFonts w:ascii="Times New Roman" w:hAnsi="Times New Roman" w:eastAsia="Times New Roman" w:cs="Times New Roman"/>
          <w:sz w:val="22"/>
          <w:szCs w:val="22"/>
        </w:rPr>
      </w:r>
      <w:bookmarkStart w:id="347" w:name="_Toc186223903"/>
      <w:r>
        <w:rPr>
          <w:rFonts w:ascii="Times New Roman" w:hAnsi="Times New Roman" w:eastAsia="Times New Roman" w:cs="Times New Roman"/>
          <w:sz w:val="22"/>
          <w:szCs w:val="22"/>
        </w:rPr>
      </w:r>
      <w:bookmarkEnd w:id="346"/>
      <w:r>
        <w:rPr>
          <w:rFonts w:ascii="Times New Roman" w:hAnsi="Times New Roman" w:eastAsia="Times New Roman" w:cs="Times New Roman"/>
          <w:sz w:val="22"/>
          <w:szCs w:val="22"/>
        </w:rPr>
        <w:t xml:space="preserve">Приложение № 5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Образцы форм документов, предоставляемых Победителем</w:t>
      </w:r>
      <w:bookmarkEnd w:id="347"/>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48" w:name="_Toc186223904"/>
      <w:r>
        <w:rPr>
          <w:rFonts w:ascii="Times New Roman" w:hAnsi="Times New Roman" w:eastAsia="Times New Roman" w:cs="Times New Roman"/>
          <w:sz w:val="22"/>
          <w:szCs w:val="22"/>
        </w:rPr>
        <w:t xml:space="preserve">Пояснения к Образцам форм документов, предоставляемых Победителем</w:t>
      </w:r>
      <w:bookmarkEnd w:id="348"/>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Образцы форм документов, предоставляемых Победителем (или </w:t>
      </w:r>
      <w:r>
        <w:rPr>
          <w:rFonts w:ascii="Times New Roman" w:hAnsi="Times New Roman" w:eastAsia="Times New Roman" w:cs="Times New Roman"/>
          <w:sz w:val="22"/>
          <w:szCs w:val="22"/>
        </w:rPr>
        <w:t xml:space="preserve">Единственным </w:t>
      </w:r>
      <w:r>
        <w:rPr>
          <w:rFonts w:ascii="Times New Roman" w:hAnsi="Times New Roman" w:eastAsia="Times New Roman" w:cs="Times New Roman"/>
          <w:sz w:val="22"/>
          <w:szCs w:val="22"/>
        </w:rPr>
        <w:t xml:space="preserve">участником, в случае признания закупки несостоявшейся и принятия решения о </w:t>
      </w:r>
      <w:r>
        <w:rPr>
          <w:rFonts w:ascii="Times New Roman" w:hAnsi="Times New Roman" w:eastAsia="Times New Roman" w:cs="Times New Roman"/>
          <w:sz w:val="22"/>
          <w:szCs w:val="22"/>
        </w:rPr>
        <w:t xml:space="preserve">заключ</w:t>
      </w:r>
      <w:r>
        <w:rPr>
          <w:rFonts w:ascii="Times New Roman" w:hAnsi="Times New Roman" w:eastAsia="Times New Roman" w:cs="Times New Roman"/>
          <w:sz w:val="22"/>
          <w:szCs w:val="22"/>
        </w:rPr>
        <w:t xml:space="preserve">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договор</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 с </w:t>
      </w:r>
      <w:r>
        <w:rPr>
          <w:rFonts w:ascii="Times New Roman" w:hAnsi="Times New Roman" w:eastAsia="Times New Roman" w:cs="Times New Roman"/>
          <w:sz w:val="22"/>
          <w:szCs w:val="22"/>
        </w:rPr>
        <w:t xml:space="preserve">ее </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динственным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частником</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дополнительные пояснения по их предоставлению и инструкции по их оформлению, приведены в подразделах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_Ref130395475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10.3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49" w:name="_Ref130395470"/>
      <w:r>
        <w:rPr>
          <w:rFonts w:ascii="Times New Roman" w:hAnsi="Times New Roman" w:eastAsia="Times New Roman" w:cs="Times New Roman"/>
          <w:sz w:val="22"/>
          <w:szCs w:val="22"/>
        </w:rPr>
      </w:r>
      <w:bookmarkStart w:id="350" w:name="_Toc186223905"/>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w:t>
      </w:r>
      <w:bookmarkEnd w:id="349"/>
      <w:r>
        <w:rPr>
          <w:rFonts w:ascii="Times New Roman" w:hAnsi="Times New Roman" w:eastAsia="Times New Roman" w:cs="Times New Roman"/>
          <w:sz w:val="22"/>
          <w:szCs w:val="22"/>
        </w:rPr>
      </w:r>
      <w:bookmarkEnd w:id="350"/>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Справка «Сведения о цепочке собственников, включая бенефициаров (в том числе конечных)» предоставляется Победителем закупки (поставщиком).</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Форма справки «Сведения о цепочке собственников, включая бенефициаров (в том числе конечных)»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приложением 1 «</w:t>
      </w:r>
      <w:r>
        <w:rPr>
          <w:rFonts w:ascii="Times New Roman" w:hAnsi="Times New Roman" w:eastAsia="Times New Roman" w:cs="Times New Roman"/>
          <w:sz w:val="22"/>
          <w:szCs w:val="22"/>
        </w:rPr>
        <w:t xml:space="preserve">Перечень подтверждающих документов</w:t>
      </w:r>
      <w:r>
        <w:rPr>
          <w:rFonts w:ascii="Times New Roman" w:hAnsi="Times New Roman" w:eastAsia="Times New Roman" w:cs="Times New Roman"/>
          <w:sz w:val="22"/>
          <w:szCs w:val="22"/>
        </w:rPr>
        <w:t xml:space="preserve">» и приложением 2 «Согласие на обработку и передачу персональных и иных охраняемых законом данных»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1" w:name="_MON_1741074142"/>
      <w:r>
        <w:rPr>
          <w:rFonts w:ascii="Times New Roman" w:hAnsi="Times New Roman" w:eastAsia="Times New Roman" w:cs="Times New Roman"/>
          <w:sz w:val="22"/>
          <w:szCs w:val="22"/>
        </w:rPr>
      </w:r>
      <w:bookmarkEnd w:id="351"/>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2" name="_x0000_i1"/>
                <wp:cNvGraphicFramePr/>
                <a:graphic xmlns:a="http://schemas.openxmlformats.org/drawingml/2006/main">
                  <a:graphicData uri="http://schemas.openxmlformats.org/drawingml/2006/picture">
                    <pic:pic xmlns:pic="http://schemas.openxmlformats.org/drawingml/2006/picture">
                      <pic:nvPicPr>
                        <pic:cNvPr id="2097868312" name=""/>
                        <pic:cNvPicPr/>
                        <pic:nvPr/>
                      </pic:nvPicPr>
                      <pic:blipFill>
                        <a:blip r:embed="rId19">
                          <a:extLst>
                            <a:ext uri="{96DAC541-7B7A-43D3-8B79-37D633B846F1}">
                              <asvg:svgBlip xmlns:asvg="http://schemas.microsoft.com/office/drawing/2016/SVG/main" r:embed="rId20"/>
                            </a:ext>
                          </a:extLst>
                        </a:blip>
                        <a:stretch/>
                      </pic:blipFill>
                      <pic:spPr bwMode="auto">
                        <a:xfrm>
                          <a:off x="0" y="0"/>
                          <a:ext cx="971550" cy="63817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50pt;height:50.25pt;mso-wrap-distance-left:0.00pt;mso-wrap-distance-top:0.00pt;mso-wrap-distance-right:0.00pt;mso-wrap-distance-bottom:0.00pt;" stroked="f">
                <v:path textboxrect="0,0,0,0"/>
                <v:imagedata r:id="rId19"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52" w:name="_Ref130395475"/>
      <w:r>
        <w:rPr>
          <w:rFonts w:ascii="Times New Roman" w:hAnsi="Times New Roman" w:eastAsia="Times New Roman" w:cs="Times New Roman"/>
          <w:sz w:val="22"/>
          <w:szCs w:val="22"/>
        </w:rPr>
      </w:r>
      <w:bookmarkStart w:id="353" w:name="_Toc186223906"/>
      <w:r>
        <w:rPr>
          <w:rFonts w:ascii="Times New Roman" w:hAnsi="Times New Roman" w:eastAsia="Times New Roman" w:cs="Times New Roman"/>
          <w:sz w:val="22"/>
          <w:szCs w:val="22"/>
        </w:rPr>
        <w:t xml:space="preserve">Форма «Заверение об обстоятельствах»</w:t>
      </w:r>
      <w:bookmarkEnd w:id="352"/>
      <w:r>
        <w:rPr>
          <w:rFonts w:ascii="Times New Roman" w:hAnsi="Times New Roman" w:eastAsia="Times New Roman" w:cs="Times New Roman"/>
          <w:sz w:val="22"/>
          <w:szCs w:val="22"/>
        </w:rPr>
      </w:r>
      <w:bookmarkEnd w:id="353"/>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об обстоятельствах предоставляется Победителем закупки (поставщиком) только при заключении договоров стоимостью свыше 100 000</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(трех) рабочих дней с даты официального размещения Организатором итогового протокола по результатам закупки.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Победител</w:t>
      </w:r>
      <w:r>
        <w:rPr>
          <w:rFonts w:ascii="Times New Roman" w:hAnsi="Times New Roman" w:eastAsia="Times New Roman" w:cs="Times New Roman"/>
          <w:sz w:val="22"/>
          <w:szCs w:val="22"/>
        </w:rPr>
        <w:t xml:space="preserve">ь</w:t>
      </w:r>
      <w:r>
        <w:rPr>
          <w:rFonts w:ascii="Times New Roman" w:hAnsi="Times New Roman" w:eastAsia="Times New Roman" w:cs="Times New Roman"/>
          <w:sz w:val="22"/>
          <w:szCs w:val="22"/>
        </w:rP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Pr>
          <w:rFonts w:ascii="Times New Roman" w:hAnsi="Times New Roman" w:eastAsia="Times New Roman" w:cs="Times New Roman"/>
          <w:sz w:val="22"/>
          <w:szCs w:val="22"/>
        </w:rPr>
        <w:t xml:space="preserve">у</w:t>
      </w:r>
      <w:r>
        <w:rPr>
          <w:rFonts w:ascii="Times New Roman" w:hAnsi="Times New Roman" w:eastAsia="Times New Roman" w:cs="Times New Roman"/>
          <w:sz w:val="22"/>
          <w:szCs w:val="22"/>
        </w:rPr>
        <w:t xml:space="preserve">ставом, внутренними документами и отдельными решениями органов управления Поставщика,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последующего заключения Договора по предмету настоящей закупки.</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Заверение об обстоятельствах следует оформить на официальном бланке Победителя закупки (поставщика) (с указанием даты и</w:t>
      </w:r>
      <w:r>
        <w:rPr>
          <w:rFonts w:ascii="Times New Roman" w:hAnsi="Times New Roman" w:eastAsia="Times New Roman" w:cs="Times New Roman"/>
          <w:sz w:val="22"/>
          <w:szCs w:val="22"/>
        </w:rPr>
        <w:t xml:space="preserve">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r>
        <w:rPr>
          <w:rFonts w:ascii="Times New Roman" w:hAnsi="Times New Roman" w:cs="Times New Roman"/>
          <w:sz w:val="22"/>
          <w:szCs w:val="22"/>
        </w:rPr>
      </w:r>
      <w:r>
        <w:rPr>
          <w:rFonts w:ascii="Times New Roman" w:hAnsi="Times New Roman" w:cs="Times New Roman"/>
          <w:sz w:val="22"/>
          <w:szCs w:val="22"/>
        </w:rPr>
      </w:r>
    </w:p>
    <w:p>
      <w:pPr>
        <w:pStyle w:val="1206"/>
        <w:keepNext/>
        <w:rPr>
          <w:rFonts w:ascii="Times New Roman" w:hAnsi="Times New Roman" w:cs="Times New Roman"/>
          <w:sz w:val="22"/>
          <w:szCs w:val="22"/>
        </w:rPr>
      </w:pPr>
      <w:r>
        <w:rPr>
          <w:rFonts w:ascii="Times New Roman" w:hAnsi="Times New Roman" w:eastAsia="Times New Roman" w:cs="Times New Roman"/>
          <w:sz w:val="22"/>
          <w:szCs w:val="22"/>
        </w:rPr>
        <w:t xml:space="preserve">Форма «Заверение об обстоятельствах» приведена в отдельном файле в формате </w:t>
      </w:r>
      <w:r>
        <w:rPr>
          <w:rFonts w:ascii="Times New Roman" w:hAnsi="Times New Roman" w:eastAsia="Times New Roman" w:cs="Times New Roman"/>
          <w:sz w:val="22"/>
          <w:szCs w:val="22"/>
          <w:lang w:val="en-US"/>
        </w:rPr>
        <w:t xml:space="preserve">Microsoft</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lang w:val="en-US"/>
        </w:rPr>
        <w:t xml:space="preserve">Word</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jc w:val="center"/>
        <w:spacing w:after="120"/>
        <w:rPr>
          <w:rFonts w:ascii="Times New Roman" w:hAnsi="Times New Roman" w:cs="Times New Roman"/>
          <w:sz w:val="22"/>
          <w:szCs w:val="22"/>
        </w:rPr>
      </w:pPr>
      <w:r>
        <w:rPr>
          <w:rFonts w:ascii="Times New Roman" w:hAnsi="Times New Roman" w:eastAsia="Times New Roman" w:cs="Times New Roman"/>
          <w:sz w:val="22"/>
          <w:szCs w:val="22"/>
        </w:rPr>
      </w:r>
      <w:bookmarkStart w:id="354" w:name="_MON_1741074184"/>
      <w:r>
        <w:rPr>
          <w:rFonts w:ascii="Times New Roman" w:hAnsi="Times New Roman" w:eastAsia="Times New Roman" w:cs="Times New Roman"/>
          <w:sz w:val="22"/>
          <w:szCs w:val="22"/>
        </w:rPr>
      </w:r>
      <w:bookmarkEnd w:id="354"/>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38175"/>
                <wp:effectExtent l="0" t="0" r="0" b="0"/>
                <wp:docPr id="3" name="_x0000_i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extLst>
                            <a:ext uri="{96DAC541-7B7A-43D3-8B79-37D633B846F1}">
                              <asvg:svgBlip xmlns:asvg="http://schemas.microsoft.com/office/drawing/2016/SVG/main" r:embed="rId22"/>
                            </a:ext>
                          </a:extLst>
                        </a:blip>
                        <a:stretch/>
                      </pic:blipFill>
                      <pic:spPr bwMode="auto">
                        <a:xfrm>
                          <a:off x="0" y="0"/>
                          <a:ext cx="971550" cy="6381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6.50pt;height:50.25pt;mso-wrap-distance-left:0.00pt;mso-wrap-distance-top:0.00pt;mso-wrap-distance-right:0.00pt;mso-wrap-distance-bottom:0.00pt;" stroked="f">
                <v:path textboxrect="0,0,0,0"/>
                <v:imagedata r:id="rId21"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355" w:name="Прил06_СоставЗаявки"/>
      <w:r>
        <w:rPr>
          <w:rFonts w:ascii="Times New Roman" w:hAnsi="Times New Roman" w:eastAsia="Times New Roman" w:cs="Times New Roman"/>
          <w:sz w:val="22"/>
          <w:szCs w:val="22"/>
        </w:rPr>
      </w:r>
      <w:bookmarkStart w:id="356" w:name="_Toc186223907"/>
      <w:r>
        <w:rPr>
          <w:rFonts w:ascii="Times New Roman" w:hAnsi="Times New Roman" w:eastAsia="Times New Roman" w:cs="Times New Roman"/>
          <w:sz w:val="22"/>
          <w:szCs w:val="22"/>
        </w:rPr>
      </w:r>
      <w:bookmarkEnd w:id="355"/>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 Состав заявки</w:t>
      </w:r>
      <w:bookmarkEnd w:id="342"/>
      <w:r>
        <w:rPr>
          <w:rFonts w:ascii="Times New Roman" w:hAnsi="Times New Roman" w:eastAsia="Times New Roman" w:cs="Times New Roman"/>
          <w:sz w:val="22"/>
          <w:szCs w:val="22"/>
        </w:rPr>
      </w:r>
      <w:bookmarkEnd w:id="343"/>
      <w:r>
        <w:rPr>
          <w:rFonts w:ascii="Times New Roman" w:hAnsi="Times New Roman" w:eastAsia="Times New Roman" w:cs="Times New Roman"/>
          <w:sz w:val="22"/>
          <w:szCs w:val="22"/>
        </w:rPr>
      </w:r>
      <w:bookmarkEnd w:id="356"/>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57" w:name="_Toc186223908"/>
      <w:r>
        <w:rPr>
          <w:rFonts w:ascii="Times New Roman" w:hAnsi="Times New Roman" w:eastAsia="Times New Roman" w:cs="Times New Roman"/>
          <w:sz w:val="22"/>
          <w:szCs w:val="22"/>
        </w:rPr>
        <w:t xml:space="preserve">Состав заявки</w:t>
      </w:r>
      <w:bookmarkEnd w:id="357"/>
      <w:r>
        <w:rPr>
          <w:rFonts w:ascii="Times New Roman" w:hAnsi="Times New Roman" w:cs="Times New Roman"/>
          <w:sz w:val="22"/>
          <w:szCs w:val="22"/>
        </w:rPr>
      </w:r>
      <w:r>
        <w:rPr>
          <w:rFonts w:ascii="Times New Roman" w:hAnsi="Times New Roman" w:cs="Times New Roman"/>
          <w:sz w:val="22"/>
          <w:szCs w:val="22"/>
        </w:rPr>
      </w:r>
    </w:p>
    <w:p>
      <w:pPr>
        <w:pStyle w:val="1206"/>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Заявка на участие в закупке должна содержать следующий комплект документов</w:t>
      </w:r>
      <w:r>
        <w:rPr>
          <w:rFonts w:ascii="Times New Roman" w:hAnsi="Times New Roman" w:eastAsia="Times New Roman" w:cs="Times New Roman"/>
          <w:sz w:val="22"/>
          <w:szCs w:val="22"/>
        </w:rPr>
        <w:t xml:space="preserve"> (о</w:t>
      </w:r>
      <w:r>
        <w:rPr>
          <w:rFonts w:ascii="Times New Roman" w:hAnsi="Times New Roman" w:eastAsia="Times New Roman" w:cs="Times New Roman"/>
          <w:sz w:val="22"/>
          <w:szCs w:val="22"/>
        </w:rPr>
        <w:t xml:space="preserve">бразцы форм документов, включаемых в состав заявки</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инструкциями по их оформлению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приведены в </w:t>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w:t>
        </w:r>
        <w:r>
          <w:rPr>
            <w:rStyle w:val="1234"/>
            <w:rFonts w:ascii="Times New Roman" w:hAnsi="Times New Roman" w:eastAsia="Times New Roman" w:cs="Times New Roman"/>
            <w:sz w:val="22"/>
            <w:szCs w:val="22"/>
          </w:rPr>
          <w:t xml:space="preserve">и</w:t>
        </w:r>
        <w:r>
          <w:rPr>
            <w:rStyle w:val="1234"/>
            <w:rFonts w:ascii="Times New Roman" w:hAnsi="Times New Roman" w:eastAsia="Times New Roman" w:cs="Times New Roman"/>
            <w:sz w:val="22"/>
            <w:szCs w:val="22"/>
          </w:rPr>
          <w:t xml:space="preserve"> № </w:t>
        </w:r>
        <w:r>
          <w:rPr>
            <w:rStyle w:val="1234"/>
            <w:rFonts w:ascii="Times New Roman" w:hAnsi="Times New Roman" w:eastAsia="Times New Roman" w:cs="Times New Roman"/>
            <w:sz w:val="22"/>
            <w:szCs w:val="22"/>
          </w:rPr>
          <w:t xml:space="preserve">4</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bl>
      <w:tblPr>
        <w:tblStyle w:val="1231"/>
        <w:tblW w:w="0" w:type="auto"/>
        <w:tblInd w:w="1129" w:type="dxa"/>
        <w:tblLook w:val="04A0" w:firstRow="1" w:lastRow="0" w:firstColumn="1" w:lastColumn="0" w:noHBand="0" w:noVBand="1"/>
      </w:tblPr>
      <w:tblGrid>
        <w:gridCol w:w="709"/>
        <w:gridCol w:w="8074"/>
      </w:tblGrid>
      <w:tr>
        <w:tblPrEx/>
        <w:trPr/>
        <w:tc>
          <w:tcPr>
            <w:tcW w:w="709"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t xml:space="preserve">п/п</w:t>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 документа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Опись документов (форма 1) – носит рекомендательный характер и не обязательна к предоставлению в составе заявки;</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Письмо о подаче оферты (форма 2);</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Коммерческое предложение</w:t>
            </w:r>
            <w:r>
              <w:rPr>
                <w:rFonts w:ascii="Times New Roman" w:hAnsi="Times New Roman" w:eastAsia="Times New Roman" w:cs="Times New Roman"/>
                <w:sz w:val="22"/>
                <w:szCs w:val="22"/>
              </w:rPr>
              <w:t xml:space="preserve"> (включая Структуру НМЦ)</w:t>
            </w:r>
            <w:r>
              <w:rPr>
                <w:rFonts w:ascii="Times New Roman" w:hAnsi="Times New Roman" w:eastAsia="Times New Roman" w:cs="Times New Roman"/>
                <w:sz w:val="22"/>
                <w:szCs w:val="22"/>
              </w:rPr>
              <w:t xml:space="preserve"> (форма 3)</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также дополнительно предоставля</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подтверждающая документация, составленная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w:t>
              </w:r>
              <w:r>
                <w:rPr>
                  <w:rStyle w:val="1234"/>
                  <w:rFonts w:ascii="Times New Roman" w:hAnsi="Times New Roman" w:eastAsia="Times New Roman" w:cs="Times New Roman"/>
                  <w:sz w:val="22"/>
                  <w:szCs w:val="22"/>
                </w:rPr>
                <w:t xml:space="preserve">ми</w:t>
              </w:r>
              <w:r>
                <w:rPr>
                  <w:rStyle w:val="1234"/>
                  <w:rFonts w:ascii="Times New Roman" w:hAnsi="Times New Roman" w:eastAsia="Times New Roman" w:cs="Times New Roman"/>
                  <w:sz w:val="22"/>
                  <w:szCs w:val="22"/>
                </w:rPr>
                <w:t xml:space="preserve"> требования</w:t>
              </w:r>
              <w:r>
                <w:rPr>
                  <w:rStyle w:val="1234"/>
                  <w:rFonts w:ascii="Times New Roman" w:hAnsi="Times New Roman" w:eastAsia="Times New Roman" w:cs="Times New Roman"/>
                  <w:sz w:val="22"/>
                  <w:szCs w:val="22"/>
                </w:rPr>
                <w:t xml:space="preserve">ми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только</w:t>
            </w:r>
            <w:r>
              <w:rPr>
                <w:rFonts w:ascii="Times New Roman" w:hAnsi="Times New Roman" w:eastAsia="Times New Roman" w:cs="Times New Roman"/>
                <w:sz w:val="22"/>
                <w:szCs w:val="22"/>
              </w:rPr>
              <w:t xml:space="preserve"> если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Технических требованиях установлены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w:t>
            </w:r>
            <w:r>
              <w:rPr>
                <w:rFonts w:ascii="Times New Roman" w:hAnsi="Times New Roman" w:eastAsia="Times New Roman" w:cs="Times New Roman"/>
                <w:sz w:val="22"/>
                <w:szCs w:val="22"/>
              </w:rPr>
              <w:t xml:space="preserve"> (подраздел «</w:t>
            </w:r>
            <w:r>
              <w:rPr>
                <w:rFonts w:ascii="Times New Roman" w:hAnsi="Times New Roman" w:eastAsia="Times New Roman" w:cs="Times New Roman"/>
                <w:sz w:val="22"/>
                <w:szCs w:val="22"/>
              </w:rPr>
              <w:t xml:space="preserve">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документации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ценообразованию на этапе закупки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либо аналогичн</w:t>
            </w:r>
            <w:r>
              <w:rPr>
                <w:rFonts w:ascii="Times New Roman" w:hAnsi="Times New Roman" w:eastAsia="Times New Roman" w:cs="Times New Roman"/>
                <w:sz w:val="22"/>
                <w:szCs w:val="22"/>
              </w:rPr>
              <w:t xml:space="preserve">ые</w:t>
            </w:r>
            <w:r>
              <w:rPr>
                <w:rFonts w:ascii="Times New Roman" w:hAnsi="Times New Roman" w:eastAsia="Times New Roman" w:cs="Times New Roman"/>
                <w:sz w:val="22"/>
                <w:szCs w:val="22"/>
              </w:rPr>
              <w:t xml:space="preserve"> по смыслу</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Техническое предложение (форма 4);</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Календарный график (форма 5) </w:t>
            </w:r>
            <w:r>
              <w:rPr>
                <w:rFonts w:ascii="Times New Roman" w:hAnsi="Times New Roman" w:eastAsia="Times New Roman" w:cs="Times New Roman"/>
                <w:i/>
                <w:iCs/>
                <w:sz w:val="22"/>
                <w:szCs w:val="22"/>
                <w:highlight w:val="lightGray"/>
              </w:rPr>
              <w:t xml:space="preserve">в рамках данной процедуры предоставление Календарного графика не требуется</w:t>
            </w:r>
            <w:r>
              <w:rPr>
                <w:rFonts w:ascii="Times New Roman" w:hAnsi="Times New Roman" w:eastAsia="Times New Roman" w:cs="Times New Roman"/>
                <w:i/>
                <w:iCs/>
                <w:sz w:val="22"/>
                <w:szCs w:val="22"/>
                <w:highlight w:val="lightGray"/>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Анкета Участника (форма 6);</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8" w:name="_Ref130389408"/>
            <w:r>
              <w:rPr>
                <w:rFonts w:ascii="Times New Roman" w:hAnsi="Times New Roman" w:eastAsia="Times New Roman" w:cs="Times New Roman"/>
                <w:sz w:val="22"/>
                <w:szCs w:val="22"/>
              </w:rPr>
            </w:r>
            <w:bookmarkEnd w:id="358"/>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об опыте Участника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опыту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4"/>
                  <w:rFonts w:ascii="Times New Roman" w:hAnsi="Times New Roman" w:eastAsia="Times New Roman" w:cs="Times New Roman"/>
                  <w:sz w:val="22"/>
                  <w:szCs w:val="22"/>
                </w:rPr>
                <w:t xml:space="preserve">Порядк</w:t>
              </w:r>
              <w:r>
                <w:rPr>
                  <w:rStyle w:val="1234"/>
                  <w:rFonts w:ascii="Times New Roman" w:hAnsi="Times New Roman" w:eastAsia="Times New Roman" w:cs="Times New Roman"/>
                  <w:sz w:val="22"/>
                  <w:szCs w:val="22"/>
                </w:rPr>
                <w:t xml:space="preserve">е</w:t>
              </w:r>
              <w:r>
                <w:rPr>
                  <w:rStyle w:val="1234"/>
                  <w:rFonts w:ascii="Times New Roman" w:hAnsi="Times New Roman" w:eastAsia="Times New Roman" w:cs="Times New Roman"/>
                  <w:sz w:val="22"/>
                  <w:szCs w:val="22"/>
                </w:rPr>
                <w:t xml:space="preserve"> и критери</w:t>
              </w:r>
              <w:r>
                <w:rPr>
                  <w:rStyle w:val="1234"/>
                  <w:rFonts w:ascii="Times New Roman" w:hAnsi="Times New Roman" w:eastAsia="Times New Roman" w:cs="Times New Roman"/>
                  <w:sz w:val="22"/>
                  <w:szCs w:val="22"/>
                </w:rPr>
                <w:t xml:space="preserve">ях</w:t>
              </w:r>
              <w:r>
                <w:rPr>
                  <w:rStyle w:val="1234"/>
                  <w:rFonts w:ascii="Times New Roman" w:hAnsi="Times New Roman" w:eastAsia="Times New Roman" w:cs="Times New Roman"/>
                  <w:sz w:val="22"/>
                  <w:szCs w:val="22"/>
                </w:rPr>
                <w:t xml:space="preserve"> оценки и сопоставления заявок</w:t>
              </w:r>
              <w:r>
                <w:rPr>
                  <w:rStyle w:val="1234"/>
                  <w:rFonts w:ascii="Times New Roman" w:hAnsi="Times New Roman" w:eastAsia="Times New Roman" w:cs="Times New Roman"/>
                  <w:sz w:val="22"/>
                  <w:szCs w:val="22"/>
                </w:rPr>
                <w:t xml:space="preserve"> (Приложение № </w:t>
              </w:r>
              <w:r>
                <w:rPr>
                  <w:rStyle w:val="1234"/>
                  <w:rFonts w:ascii="Times New Roman" w:hAnsi="Times New Roman" w:eastAsia="Times New Roman" w:cs="Times New Roman"/>
                  <w:sz w:val="22"/>
                  <w:szCs w:val="22"/>
                </w:rPr>
                <w:t xml:space="preserve">8</w:t>
              </w:r>
              <w:r>
                <w:rPr>
                  <w:rStyle w:val="1234"/>
                  <w:rFonts w:ascii="Times New Roman" w:hAnsi="Times New Roman" w:eastAsia="Times New Roman" w:cs="Times New Roman"/>
                  <w:sz w:val="22"/>
                  <w:szCs w:val="22"/>
                </w:rPr>
                <w:t xml:space="preserve">)</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опыта;</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59" w:name="_Ref130389413"/>
            <w:r>
              <w:rPr>
                <w:rFonts w:ascii="Times New Roman" w:hAnsi="Times New Roman" w:eastAsia="Times New Roman" w:cs="Times New Roman"/>
                <w:sz w:val="22"/>
                <w:szCs w:val="22"/>
              </w:rPr>
            </w:r>
            <w:bookmarkEnd w:id="359"/>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материально-технических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 материально-технических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 </w:t>
            </w:r>
            <w:hyperlink w:tooltip="#Прил08_ПорядокОценки" w:anchor="Прил08_ПорядокОценки" w:history="1">
              <w:r>
                <w:rPr>
                  <w:rStyle w:val="1234"/>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материально-технических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bookmarkStart w:id="360" w:name="_Ref130389419"/>
            <w:r>
              <w:rPr>
                <w:rFonts w:ascii="Times New Roman" w:hAnsi="Times New Roman" w:eastAsia="Times New Roman" w:cs="Times New Roman"/>
                <w:sz w:val="22"/>
                <w:szCs w:val="22"/>
              </w:rPr>
            </w:r>
            <w:bookmarkEnd w:id="360"/>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Справка о кадровых ресурсах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9</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с необходимыми приложениями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ней</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w:t>
            </w:r>
            <w:r>
              <w:rPr>
                <w:rFonts w:ascii="Times New Roman" w:hAnsi="Times New Roman" w:eastAsia="Times New Roman" w:cs="Times New Roman"/>
                <w:sz w:val="22"/>
                <w:szCs w:val="22"/>
              </w:rPr>
              <w:t xml:space="preserve">квалификационное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наличию (привлечения) кадровых ресурсов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_Ref125709154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4"/>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w:t>
            </w:r>
            <w:r>
              <w:rPr>
                <w:rFonts w:ascii="Times New Roman" w:hAnsi="Times New Roman" w:eastAsia="Times New Roman" w:cs="Times New Roman"/>
                <w:sz w:val="22"/>
                <w:szCs w:val="22"/>
              </w:rPr>
              <w:t xml:space="preserve">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наличия (привлечения) кадровых ресурсов;</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Справка </w:t>
            </w:r>
            <w:r>
              <w:rPr>
                <w:rFonts w:ascii="Times New Roman" w:hAnsi="Times New Roman" w:eastAsia="Times New Roman" w:cs="Times New Roman"/>
                <w:sz w:val="22"/>
                <w:szCs w:val="22"/>
              </w:rPr>
              <w:t xml:space="preserve">об аффилированности Участника с изготовителем (производителем) предлагаемого товара</w:t>
            </w:r>
            <w:r>
              <w:rPr>
                <w:rFonts w:ascii="Times New Roman" w:hAnsi="Times New Roman" w:eastAsia="Times New Roman" w:cs="Times New Roman"/>
                <w:sz w:val="22"/>
                <w:szCs w:val="22"/>
              </w:rPr>
              <w:t xml:space="preserve">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0</w:t>
            </w:r>
            <w:r>
              <w:rPr>
                <w:rFonts w:ascii="Times New Roman" w:hAnsi="Times New Roman" w:eastAsia="Times New Roman" w:cs="Times New Roman"/>
                <w:sz w:val="22"/>
                <w:szCs w:val="22"/>
              </w:rPr>
              <w:t xml:space="preserve">) – 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тому или иному критерию)</w:t>
            </w:r>
            <w:r>
              <w:rPr>
                <w:rFonts w:ascii="Times New Roman" w:hAnsi="Times New Roman" w:eastAsia="Times New Roman" w:cs="Times New Roman"/>
                <w:sz w:val="22"/>
                <w:szCs w:val="22"/>
              </w:rPr>
              <w:t xml:space="preserve"> 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4"/>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наличия аффилированности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jc w:val="both"/>
              <w:spacing w:before="120" w:after="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обязательным требованиям Документации о закупке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необходимые документы для прохождения (при необходимости) процедуры аккредитации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требования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подтверждающим документам приведены в указанном подразделе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Участника специальным требованиям</w:t>
            </w:r>
            <w:r>
              <w:rPr>
                <w:rFonts w:ascii="Times New Roman" w:hAnsi="Times New Roman" w:eastAsia="Times New Roman" w:cs="Times New Roman"/>
                <w:sz w:val="22"/>
                <w:szCs w:val="22"/>
              </w:rPr>
              <w:t xml:space="preserve"> – предоставляются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если соответствующие требования установлены в</w:t>
            </w:r>
            <w:r>
              <w:rPr>
                <w:rFonts w:ascii="Times New Roman" w:hAnsi="Times New Roman" w:eastAsia="Times New Roman" w:cs="Times New Roman"/>
                <w:sz w:val="22"/>
                <w:szCs w:val="22"/>
              </w:rPr>
              <w:t xml:space="preserve">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_Ref125709153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Коллективного участника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Участник подает заявку от лица Коллективного участника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_Ref130305355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именно:</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Копия </w:t>
            </w:r>
            <w:r>
              <w:rPr>
                <w:rFonts w:ascii="Times New Roman" w:hAnsi="Times New Roman" w:eastAsia="Times New Roman" w:cs="Times New Roman"/>
                <w:sz w:val="22"/>
                <w:szCs w:val="22"/>
              </w:rPr>
              <w:t xml:space="preserve">Соглашения между членами </w:t>
            </w:r>
            <w:r>
              <w:rPr>
                <w:rFonts w:ascii="Times New Roman" w:hAnsi="Times New Roman" w:eastAsia="Times New Roman" w:cs="Times New Roman"/>
                <w:sz w:val="22"/>
                <w:szCs w:val="22"/>
              </w:rPr>
              <w:t xml:space="preserve">Коллективного участника</w:t>
            </w:r>
            <w:r>
              <w:rPr>
                <w:rFonts w:ascii="Times New Roman" w:hAnsi="Times New Roman" w:eastAsia="Times New Roman" w:cs="Times New Roman"/>
                <w:sz w:val="22"/>
                <w:szCs w:val="22"/>
              </w:rPr>
              <w:t xml:space="preserve">, подготовленно</w:t>
            </w:r>
            <w:r>
              <w:rPr>
                <w:rFonts w:ascii="Times New Roman" w:hAnsi="Times New Roman" w:eastAsia="Times New Roman" w:cs="Times New Roman"/>
                <w:sz w:val="22"/>
                <w:szCs w:val="22"/>
              </w:rPr>
              <w:t xml:space="preserve">го</w:t>
            </w:r>
            <w:r>
              <w:rPr>
                <w:rFonts w:ascii="Times New Roman" w:hAnsi="Times New Roman" w:eastAsia="Times New Roman" w:cs="Times New Roman"/>
                <w:sz w:val="22"/>
                <w:szCs w:val="22"/>
              </w:rPr>
              <w:t xml:space="preserve"> в соответствии с требованиями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_Ref125366972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3.2.3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_Ref125709228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Style w:val="1234"/>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рассмотрение, оценка и сопоставление заявок Участников осуществляется с учетом привлекаемых субподрядчиков</w:t>
            </w:r>
            <w:r>
              <w:rPr>
                <w:rFonts w:ascii="Times New Roman" w:hAnsi="Times New Roman" w:eastAsia="Times New Roman" w:cs="Times New Roman"/>
                <w:sz w:val="22"/>
                <w:szCs w:val="22"/>
              </w:rPr>
              <w:t xml:space="preserve">, и Участник подает заявку от лица</w:t>
            </w:r>
            <w:r>
              <w:rPr>
                <w:rFonts w:ascii="Times New Roman" w:hAnsi="Times New Roman" w:eastAsia="Times New Roman" w:cs="Times New Roman"/>
                <w:sz w:val="22"/>
                <w:szCs w:val="22"/>
              </w:rPr>
              <w:t xml:space="preserve"> Генерального подрядчика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_Ref125361702 \r \h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именно:</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прочие документы, определенные в </w:t>
            </w: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Style w:val="1234"/>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Документы, подтверждающие соответствие Генерального подрядчика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обязательным привлечением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требованиям Документации о закупке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_Ref125710459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Приложения № 3</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условиями проводимой закупки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_Ref125359973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предусмотрено участи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закупке Участников, которые должны привлечь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 (подраздел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_Ref127524203 \r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а именно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План распределения объемов поставки продукции (форма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окумент</w:t>
            </w:r>
            <w:r>
              <w:rPr>
                <w:rFonts w:ascii="Times New Roman" w:hAnsi="Times New Roman" w:eastAsia="Times New Roman" w:cs="Times New Roman"/>
                <w:sz w:val="22"/>
                <w:szCs w:val="22"/>
              </w:rPr>
              <w:t xml:space="preserve">ы</w:t>
            </w:r>
            <w:r>
              <w:rPr>
                <w:rFonts w:ascii="Times New Roman" w:hAnsi="Times New Roman" w:eastAsia="Times New Roman" w:cs="Times New Roman"/>
                <w:sz w:val="22"/>
                <w:szCs w:val="22"/>
              </w:rPr>
              <w:t xml:space="preserve"> (или их копии)</w:t>
            </w:r>
            <w:r>
              <w:rPr>
                <w:rFonts w:ascii="Times New Roman" w:hAnsi="Times New Roman" w:eastAsia="Times New Roman" w:cs="Times New Roman"/>
                <w:sz w:val="22"/>
                <w:szCs w:val="22"/>
              </w:rPr>
              <w:t xml:space="preserve">, подтверждающи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соответствие предлагаемой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поставке продукции требованиям, установленным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тся</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eastAsia="Times New Roman" w:cs="Times New Roman"/>
                <w:sz w:val="22"/>
                <w:szCs w:val="22"/>
              </w:rPr>
              <w:t xml:space="preserve"> было установлено соответствующ</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е требование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709" w:type="dxa"/>
            <w:textDirection w:val="lrTb"/>
            <w:noWrap w:val="false"/>
          </w:tcPr>
          <w:p>
            <w:pPr>
              <w:pStyle w:val="1210"/>
              <w:numPr>
                <w:ilvl w:val="0"/>
                <w:numId w:val="8"/>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074"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Э</w:t>
            </w:r>
            <w:r>
              <w:rPr>
                <w:rFonts w:ascii="Times New Roman" w:hAnsi="Times New Roman" w:eastAsia="Times New Roman" w:cs="Times New Roman"/>
                <w:sz w:val="22"/>
                <w:szCs w:val="22"/>
              </w:rPr>
              <w:t xml:space="preserve">лектронн</w:t>
            </w:r>
            <w:r>
              <w:rPr>
                <w:rFonts w:ascii="Times New Roman" w:hAnsi="Times New Roman" w:eastAsia="Times New Roman" w:cs="Times New Roman"/>
                <w:sz w:val="22"/>
                <w:szCs w:val="22"/>
              </w:rPr>
              <w:t xml:space="preserve">ая</w:t>
            </w:r>
            <w:r>
              <w:rPr>
                <w:rFonts w:ascii="Times New Roman" w:hAnsi="Times New Roman" w:eastAsia="Times New Roman" w:cs="Times New Roman"/>
                <w:sz w:val="22"/>
                <w:szCs w:val="22"/>
              </w:rPr>
              <w:t xml:space="preserve"> копи</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 бухгалтерского баланса (ОКУД 0710001) и отчета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финансовых результатах (ОКУД 0710002) за последний завершенный финансовый год</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rPr>
              <w:t xml:space="preserve">предоставляется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если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 основании ПП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395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государственном информационном ресурсе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https://bo.nalog.ru</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размеща</w:t>
            </w:r>
            <w:r>
              <w:rPr>
                <w:rFonts w:ascii="Times New Roman" w:hAnsi="Times New Roman" w:eastAsia="Times New Roman" w:cs="Times New Roman"/>
                <w:sz w:val="22"/>
                <w:szCs w:val="22"/>
              </w:rPr>
              <w:t xml:space="preserve">ю</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сведения </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 бухгалтерской (финансовой) отчетности</w:t>
            </w:r>
            <w:r>
              <w:rPr>
                <w:rFonts w:ascii="Times New Roman" w:hAnsi="Times New Roman" w:eastAsia="Times New Roman" w:cs="Times New Roman"/>
                <w:sz w:val="22"/>
                <w:szCs w:val="22"/>
              </w:rPr>
              <w:t xml:space="preserve"> Участника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 </w:t>
            </w:r>
            <w:r>
              <w:rPr>
                <w:rFonts w:ascii="Times New Roman" w:hAnsi="Times New Roman" w:eastAsia="Times New Roman" w:cs="Times New Roman"/>
                <w:sz w:val="22"/>
                <w:szCs w:val="22"/>
              </w:rPr>
              <w:t xml:space="preserve">если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hyperlink w:tooltip="#Прил08_ПорядокОценки" w:anchor="Прил08_ПорядокОценки" w:history="1">
              <w:r>
                <w:rPr>
                  <w:rStyle w:val="1234"/>
                  <w:rFonts w:ascii="Times New Roman" w:hAnsi="Times New Roman" w:eastAsia="Times New Roman" w:cs="Times New Roman"/>
                  <w:sz w:val="22"/>
                  <w:szCs w:val="22"/>
                </w:rPr>
                <w:t xml:space="preserve">Порядке и критериях оценки и сопоставления заявок (Приложение № 8)</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 соответствующий критерий оценки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части </w:t>
            </w:r>
            <w:r>
              <w:rPr>
                <w:rFonts w:ascii="Times New Roman" w:hAnsi="Times New Roman" w:eastAsia="Times New Roman" w:cs="Times New Roman"/>
                <w:sz w:val="22"/>
                <w:szCs w:val="22"/>
              </w:rPr>
              <w:t xml:space="preserve">оценк</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финансового состояния (устойчивости) Участника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bl>
    <w:p>
      <w:pPr>
        <w:pStyle w:val="1206"/>
        <w:rPr>
          <w:rStyle w:val="1215"/>
          <w:rFonts w:ascii="Times New Roman" w:hAnsi="Times New Roman" w:cs="Times New Roman"/>
          <w:i w:val="0"/>
          <w:iCs w:val="0"/>
          <w:sz w:val="22"/>
          <w:szCs w:val="22"/>
          <w:shd w:val="clear" w:color="auto" w:fill="auto"/>
        </w:rPr>
      </w:pPr>
      <w:r>
        <w:rPr>
          <w:rStyle w:val="1215"/>
          <w:rFonts w:ascii="Times New Roman" w:hAnsi="Times New Roman" w:eastAsia="Times New Roman" w:cs="Times New Roman"/>
          <w:i w:val="0"/>
          <w:iCs w:val="0"/>
          <w:sz w:val="22"/>
          <w:szCs w:val="22"/>
          <w:shd w:val="clear" w:color="auto" w:fill="auto"/>
        </w:rPr>
        <w:t xml:space="preserve">Е</w:t>
      </w:r>
      <w:r>
        <w:rPr>
          <w:rStyle w:val="1215"/>
          <w:rFonts w:ascii="Times New Roman" w:hAnsi="Times New Roman" w:eastAsia="Times New Roman" w:cs="Times New Roman"/>
          <w:i w:val="0"/>
          <w:iCs w:val="0"/>
          <w:sz w:val="22"/>
          <w:szCs w:val="22"/>
          <w:shd w:val="clear" w:color="auto" w:fill="auto"/>
        </w:rPr>
        <w:t xml:space="preserve">сли </w:t>
      </w:r>
      <w:r>
        <w:rPr>
          <w:rStyle w:val="1215"/>
          <w:rFonts w:ascii="Times New Roman" w:hAnsi="Times New Roman" w:eastAsia="Times New Roman" w:cs="Times New Roman"/>
          <w:i w:val="0"/>
          <w:iCs w:val="0"/>
          <w:sz w:val="22"/>
          <w:szCs w:val="22"/>
          <w:shd w:val="clear" w:color="auto" w:fill="auto"/>
        </w:rPr>
        <w:t xml:space="preserve">по каким-либо причинам Участник не может предоставить какой-либо из</w:t>
      </w:r>
      <w:r>
        <w:rPr>
          <w:rStyle w:val="1215"/>
          <w:rFonts w:ascii="Times New Roman" w:hAnsi="Times New Roman" w:eastAsia="Times New Roman" w:cs="Times New Roman"/>
          <w:i w:val="0"/>
          <w:iCs w:val="0"/>
          <w:sz w:val="22"/>
          <w:szCs w:val="22"/>
          <w:shd w:val="clear" w:color="auto" w:fill="auto"/>
        </w:rPr>
        <w:t xml:space="preserve"> </w:t>
      </w:r>
      <w:r>
        <w:rPr>
          <w:rStyle w:val="1215"/>
          <w:rFonts w:ascii="Times New Roman" w:hAnsi="Times New Roman" w:eastAsia="Times New Roman" w:cs="Times New Roman"/>
          <w:i w:val="0"/>
          <w:iCs w:val="0"/>
          <w:sz w:val="22"/>
          <w:szCs w:val="22"/>
          <w:shd w:val="clear" w:color="auto" w:fill="auto"/>
        </w:rPr>
        <w:t xml:space="preserve">требуемых документов, он может в составе заявки приложить составленную в</w:t>
      </w:r>
      <w:r>
        <w:rPr>
          <w:rStyle w:val="1215"/>
          <w:rFonts w:ascii="Times New Roman" w:hAnsi="Times New Roman" w:eastAsia="Times New Roman" w:cs="Times New Roman"/>
          <w:i w:val="0"/>
          <w:iCs w:val="0"/>
          <w:sz w:val="22"/>
          <w:szCs w:val="22"/>
          <w:shd w:val="clear" w:color="auto" w:fill="auto"/>
        </w:rPr>
        <w:t xml:space="preserve"> </w:t>
      </w:r>
      <w:r>
        <w:rPr>
          <w:rStyle w:val="1215"/>
          <w:rFonts w:ascii="Times New Roman" w:hAnsi="Times New Roman" w:eastAsia="Times New Roman" w:cs="Times New Roman"/>
          <w:i w:val="0"/>
          <w:iCs w:val="0"/>
          <w:sz w:val="22"/>
          <w:szCs w:val="22"/>
          <w:shd w:val="clear" w:color="auto" w:fill="auto"/>
        </w:rPr>
        <w:t xml:space="preserve">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Pr>
          <w:rStyle w:val="1215"/>
          <w:rFonts w:ascii="Times New Roman" w:hAnsi="Times New Roman" w:eastAsia="Times New Roman" w:cs="Times New Roman"/>
          <w:i w:val="0"/>
          <w:iCs w:val="0"/>
          <w:sz w:val="22"/>
          <w:szCs w:val="22"/>
          <w:shd w:val="clear" w:color="auto" w:fill="auto"/>
        </w:rPr>
        <w:t xml:space="preserve"> </w:t>
      </w:r>
      <w:r>
        <w:rPr>
          <w:rStyle w:val="1215"/>
          <w:rFonts w:ascii="Times New Roman" w:hAnsi="Times New Roman" w:eastAsia="Times New Roman" w:cs="Times New Roman"/>
          <w:i w:val="0"/>
          <w:iCs w:val="0"/>
          <w:sz w:val="22"/>
          <w:szCs w:val="22"/>
          <w:shd w:val="clear" w:color="auto" w:fill="auto"/>
        </w:rPr>
        <w:t xml:space="preserve">Участника обязанности по предоставлению требуемого документа).</w:t>
      </w:r>
      <w:r>
        <w:rPr>
          <w:rStyle w:val="1215"/>
          <w:rFonts w:ascii="Times New Roman" w:hAnsi="Times New Roman" w:cs="Times New Roman"/>
          <w:i w:val="0"/>
          <w:iCs w:val="0"/>
          <w:sz w:val="22"/>
          <w:szCs w:val="22"/>
          <w:shd w:val="clear" w:color="auto" w:fill="auto"/>
        </w:rPr>
      </w:r>
      <w:r>
        <w:rPr>
          <w:rStyle w:val="1215"/>
          <w:rFonts w:ascii="Times New Roman" w:hAnsi="Times New Roman" w:cs="Times New Roman"/>
          <w:i w:val="0"/>
          <w:iCs w:val="0"/>
          <w:sz w:val="22"/>
          <w:szCs w:val="22"/>
          <w:shd w:val="clear" w:color="auto" w:fill="auto"/>
        </w:rPr>
      </w:r>
    </w:p>
    <w:p>
      <w:pPr>
        <w:pStyle w:val="1210"/>
        <w:rPr>
          <w:rStyle w:val="1215"/>
          <w:rFonts w:ascii="Times New Roman" w:hAnsi="Times New Roman" w:cs="Times New Roman"/>
          <w:i w:val="0"/>
          <w:iCs w:val="0"/>
          <w:sz w:val="22"/>
          <w:szCs w:val="22"/>
          <w:shd w:val="clear" w:color="auto" w:fill="auto"/>
        </w:rPr>
        <w:sectPr>
          <w:footnotePr/>
          <w:endnotePr/>
          <w:type w:val="nextPage"/>
          <w:pgSz w:w="11906" w:h="16838" w:orient="portrait"/>
          <w:pgMar w:top="851" w:right="850" w:bottom="851" w:left="1134" w:header="567" w:footer="567" w:gutter="0"/>
          <w:cols w:num="1" w:sep="0" w:space="708" w:equalWidth="1"/>
          <w:docGrid w:linePitch="360"/>
        </w:sectPr>
      </w:pPr>
      <w:r>
        <w:rPr>
          <w:rFonts w:ascii="Times New Roman" w:hAnsi="Times New Roman" w:eastAsia="Times New Roman" w:cs="Times New Roman"/>
          <w:i w:val="0"/>
          <w:iCs w:val="0"/>
          <w:sz w:val="22"/>
          <w:szCs w:val="22"/>
          <w:shd w:val="clear" w:color="auto" w:fill="auto"/>
        </w:rPr>
      </w:r>
      <w:r>
        <w:rPr>
          <w:rStyle w:val="1215"/>
          <w:rFonts w:ascii="Times New Roman" w:hAnsi="Times New Roman" w:cs="Times New Roman"/>
          <w:i w:val="0"/>
          <w:iCs w:val="0"/>
          <w:sz w:val="22"/>
          <w:szCs w:val="22"/>
          <w:shd w:val="clear" w:color="auto" w:fill="auto"/>
        </w:rPr>
      </w:r>
      <w:r>
        <w:rPr>
          <w:rStyle w:val="1215"/>
          <w:rFonts w:ascii="Times New Roman" w:hAnsi="Times New Roman" w:cs="Times New Roman"/>
          <w:i w:val="0"/>
          <w:iCs w:val="0"/>
          <w:sz w:val="22"/>
          <w:szCs w:val="22"/>
          <w:shd w:val="clear" w:color="auto" w:fill="auto"/>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361" w:name="Прил07_ОтборочныеКритерии"/>
      <w:r>
        <w:rPr>
          <w:rFonts w:ascii="Times New Roman" w:hAnsi="Times New Roman" w:eastAsia="Times New Roman" w:cs="Times New Roman"/>
          <w:sz w:val="22"/>
          <w:szCs w:val="22"/>
        </w:rPr>
      </w:r>
      <w:bookmarkStart w:id="362" w:name="_Ref125365264"/>
      <w:r>
        <w:rPr>
          <w:rFonts w:ascii="Times New Roman" w:hAnsi="Times New Roman" w:eastAsia="Times New Roman" w:cs="Times New Roman"/>
          <w:sz w:val="22"/>
          <w:szCs w:val="22"/>
        </w:rPr>
      </w:r>
      <w:bookmarkStart w:id="363" w:name="_Toc186223909"/>
      <w:r>
        <w:rPr>
          <w:rFonts w:ascii="Times New Roman" w:hAnsi="Times New Roman" w:eastAsia="Times New Roman" w:cs="Times New Roman"/>
          <w:sz w:val="22"/>
          <w:szCs w:val="22"/>
        </w:rPr>
      </w:r>
      <w:bookmarkEnd w:id="361"/>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w:t>
      </w:r>
      <w:r>
        <w:rPr>
          <w:rFonts w:ascii="Times New Roman" w:hAnsi="Times New Roman" w:eastAsia="Times New Roman" w:cs="Times New Roman"/>
          <w:sz w:val="22"/>
          <w:szCs w:val="22"/>
        </w:rPr>
        <w:t xml:space="preserve"> – Отборочные критерии рассмотрения заявок</w:t>
      </w:r>
      <w:bookmarkEnd w:id="362"/>
      <w:r>
        <w:rPr>
          <w:rFonts w:ascii="Times New Roman" w:hAnsi="Times New Roman" w:eastAsia="Times New Roman" w:cs="Times New Roman"/>
          <w:sz w:val="22"/>
          <w:szCs w:val="22"/>
        </w:rPr>
      </w:r>
      <w:bookmarkEnd w:id="363"/>
      <w:r>
        <w:rPr>
          <w:rFonts w:ascii="Times New Roman" w:hAnsi="Times New Roman" w:cs="Times New Roman"/>
          <w:sz w:val="22"/>
          <w:szCs w:val="22"/>
        </w:rPr>
      </w:r>
      <w:r>
        <w:rPr>
          <w:rFonts w:ascii="Times New Roman" w:hAnsi="Times New Roman" w:cs="Times New Roman"/>
          <w:sz w:val="22"/>
          <w:szCs w:val="22"/>
        </w:rPr>
      </w:r>
    </w:p>
    <w:p>
      <w:pPr>
        <w:pStyle w:val="1205"/>
        <w:spacing w:after="120"/>
        <w:rPr>
          <w:rStyle w:val="1215"/>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64" w:name="_Toc186223910"/>
      <w:r>
        <w:rPr>
          <w:rStyle w:val="1215"/>
          <w:rFonts w:ascii="Times New Roman" w:hAnsi="Times New Roman" w:eastAsia="Times New Roman" w:cs="Times New Roman"/>
          <w:i w:val="0"/>
          <w:iCs w:val="0"/>
          <w:sz w:val="22"/>
          <w:szCs w:val="22"/>
          <w:shd w:val="clear" w:color="auto" w:fill="auto"/>
        </w:rPr>
        <w:t xml:space="preserve">Отборочные критерии рассмотрения заявок</w:t>
      </w:r>
      <w:bookmarkEnd w:id="364"/>
      <w:r>
        <w:rPr>
          <w:rStyle w:val="1215"/>
          <w:rFonts w:ascii="Times New Roman" w:hAnsi="Times New Roman" w:cs="Times New Roman"/>
          <w:i w:val="0"/>
          <w:iCs w:val="0"/>
          <w:sz w:val="22"/>
          <w:szCs w:val="22"/>
          <w:shd w:val="clear" w:color="auto" w:fill="auto"/>
        </w:rPr>
      </w:r>
      <w:r>
        <w:rPr>
          <w:rStyle w:val="1215"/>
          <w:rFonts w:ascii="Times New Roman" w:hAnsi="Times New Roman" w:cs="Times New Roman"/>
          <w:i w:val="0"/>
          <w:iCs w:val="0"/>
          <w:sz w:val="22"/>
          <w:szCs w:val="22"/>
          <w:shd w:val="clear" w:color="auto" w:fill="auto"/>
        </w:rPr>
      </w:r>
    </w:p>
    <w:tbl>
      <w:tblPr>
        <w:tblStyle w:val="1231"/>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отборочного критерия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0"/>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Состав</w:t>
            </w:r>
            <w:r>
              <w:rPr>
                <w:rFonts w:ascii="Times New Roman" w:hAnsi="Times New Roman" w:eastAsia="Times New Roman" w:cs="Times New Roman"/>
                <w:b/>
                <w:bCs/>
                <w:sz w:val="22"/>
                <w:szCs w:val="22"/>
              </w:rPr>
              <w:t xml:space="preserve"> заявки</w:t>
            </w:r>
            <w:r>
              <w:rPr>
                <w:rFonts w:ascii="Times New Roman" w:hAnsi="Times New Roman" w:eastAsia="Times New Roman" w:cs="Times New Roman"/>
                <w:b/>
                <w:bCs/>
                <w:sz w:val="22"/>
                <w:szCs w:val="22"/>
              </w:rPr>
              <w:t xml:space="preserve"> и правильность </w:t>
            </w:r>
            <w:r>
              <w:rPr>
                <w:rFonts w:ascii="Times New Roman" w:hAnsi="Times New Roman" w:eastAsia="Times New Roman" w:cs="Times New Roman"/>
                <w:b/>
                <w:bCs/>
                <w:sz w:val="22"/>
                <w:szCs w:val="22"/>
              </w:rPr>
              <w:t xml:space="preserve">ее </w:t>
            </w:r>
            <w:r>
              <w:rPr>
                <w:rFonts w:ascii="Times New Roman" w:hAnsi="Times New Roman" w:eastAsia="Times New Roman" w:cs="Times New Roman"/>
                <w:b/>
                <w:bCs/>
                <w:sz w:val="22"/>
                <w:szCs w:val="22"/>
              </w:rPr>
              <w:t xml:space="preserve">оформления, в 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0"/>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0"/>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составе заявки обязательных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предоставлению (для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целей рассмотрения заявок в рамках отборочной стадии) документов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 требованиями </w:t>
            </w:r>
            <w:hyperlink w:tooltip="#Прил06_СоставЗаявки" w:anchor="Прил06_СоставЗаявки" w:history="1">
              <w:r>
                <w:rPr>
                  <w:rStyle w:val="1234"/>
                  <w:rFonts w:ascii="Times New Roman" w:hAnsi="Times New Roman" w:eastAsia="Times New Roman" w:cs="Times New Roman"/>
                  <w:sz w:val="22"/>
                  <w:szCs w:val="22"/>
                </w:rPr>
                <w:t xml:space="preserve">Приложения № 6 «Состав заявки»</w:t>
              </w:r>
            </w:hyperlink>
            <w:r>
              <w:rPr>
                <w:rFonts w:ascii="Times New Roman" w:hAnsi="Times New Roman" w:eastAsia="Times New Roman" w:cs="Times New Roman"/>
                <w:sz w:val="22"/>
                <w:szCs w:val="22"/>
              </w:rPr>
              <w:t xml:space="preserve">, а также правильность их оформления (в т.ч. в части наличия должных печатей, подписей, формы заверения, языка и валюты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Style w:val="1234"/>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6_СоставЗаявки" w:anchor="Прил06_СоставЗаявки" w:history="1">
              <w:r>
                <w:rPr>
                  <w:rStyle w:val="1234"/>
                  <w:rFonts w:ascii="Times New Roman" w:hAnsi="Times New Roman" w:eastAsia="Times New Roman" w:cs="Times New Roman"/>
                  <w:sz w:val="22"/>
                  <w:szCs w:val="22"/>
                </w:rPr>
                <w:t xml:space="preserve">Приложение № 6</w:t>
              </w:r>
            </w:hyperlink>
            <w:r>
              <w:rPr>
                <w:rStyle w:val="1234"/>
                <w:rFonts w:ascii="Times New Roman" w:hAnsi="Times New Roman" w:cs="Times New Roman"/>
                <w:sz w:val="22"/>
                <w:szCs w:val="22"/>
              </w:rPr>
            </w:r>
            <w:r>
              <w:rPr>
                <w:rStyle w:val="1234"/>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Отсутствие в материалах </w:t>
            </w:r>
            <w:r>
              <w:rPr>
                <w:rFonts w:ascii="Times New Roman" w:hAnsi="Times New Roman" w:eastAsia="Times New Roman" w:cs="Times New Roman"/>
                <w:sz w:val="22"/>
                <w:szCs w:val="22"/>
              </w:rPr>
              <w:t xml:space="preserve">(документах) </w:t>
            </w:r>
            <w:r>
              <w:rPr>
                <w:rFonts w:ascii="Times New Roman" w:hAnsi="Times New Roman" w:eastAsia="Times New Roman" w:cs="Times New Roman"/>
                <w:sz w:val="22"/>
                <w:szCs w:val="22"/>
              </w:rPr>
              <w:t xml:space="preserve">заявки недостоверных сведений или намеренно искаженной информации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документов, внутренних противоречий между различными частями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документами заявки,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том числе по тексту внутри одного документа</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также </w:t>
            </w:r>
            <w:r>
              <w:rPr>
                <w:rFonts w:ascii="Times New Roman" w:hAnsi="Times New Roman" w:eastAsia="Times New Roman" w:cs="Times New Roman"/>
                <w:sz w:val="22"/>
                <w:szCs w:val="22"/>
              </w:rPr>
              <w:t xml:space="preserve">противоречий между документами заявки и сведениями, указанными Участником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структурированных </w:t>
            </w:r>
            <w:r>
              <w:rPr>
                <w:rFonts w:ascii="Times New Roman" w:hAnsi="Times New Roman" w:eastAsia="Times New Roman" w:cs="Times New Roman"/>
                <w:sz w:val="22"/>
                <w:szCs w:val="22"/>
              </w:rPr>
              <w:t xml:space="preserve">формах на ЭП</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Цена</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0"/>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Письм</w:t>
            </w:r>
            <w:r>
              <w:rPr>
                <w:rFonts w:ascii="Times New Roman" w:hAnsi="Times New Roman" w:eastAsia="Times New Roman" w:cs="Times New Roman"/>
                <w:b/>
                <w:bCs/>
                <w:sz w:val="22"/>
                <w:szCs w:val="22"/>
              </w:rPr>
              <w:t xml:space="preserve">а</w:t>
            </w:r>
            <w:r>
              <w:rPr>
                <w:rFonts w:ascii="Times New Roman" w:hAnsi="Times New Roman" w:eastAsia="Times New Roman" w:cs="Times New Roman"/>
                <w:b/>
                <w:bCs/>
                <w:sz w:val="22"/>
                <w:szCs w:val="22"/>
              </w:rPr>
              <w:t xml:space="preserve"> о подаче оферты:</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0"/>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w:t>
            </w:r>
            <w:r>
              <w:rPr>
                <w:rFonts w:ascii="Times New Roman" w:hAnsi="Times New Roman" w:eastAsia="Times New Roman" w:cs="Times New Roman"/>
                <w:sz w:val="22"/>
                <w:szCs w:val="22"/>
              </w:rPr>
              <w:t xml:space="preserve">оответствие</w:t>
            </w:r>
            <w:r>
              <w:rPr>
                <w:rFonts w:ascii="Times New Roman" w:hAnsi="Times New Roman" w:eastAsia="Times New Roman" w:cs="Times New Roman"/>
                <w:sz w:val="22"/>
                <w:szCs w:val="22"/>
              </w:rPr>
              <w:t xml:space="preserve"> (в том числе содержание)</w:t>
            </w:r>
            <w:r>
              <w:rPr>
                <w:rFonts w:ascii="Times New Roman" w:hAnsi="Times New Roman" w:eastAsia="Times New Roman" w:cs="Times New Roman"/>
                <w:sz w:val="22"/>
                <w:szCs w:val="22"/>
              </w:rPr>
              <w:t xml:space="preserve"> Письма о подаче оферты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установленной форме и иным требованиям Документации о закупке, в т.ч. в части </w:t>
            </w:r>
            <w:r>
              <w:rPr>
                <w:rFonts w:ascii="Times New Roman" w:hAnsi="Times New Roman" w:eastAsia="Times New Roman" w:cs="Times New Roman"/>
                <w:sz w:val="22"/>
                <w:szCs w:val="22"/>
              </w:rPr>
              <w:t xml:space="preserve">наличия должных печатей, подписей, формы заверения, языка</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валюты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срока действия заявки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_Ref125362119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0"/>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Участника установленным требованиям Документации о закупке, в</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том числе</w:t>
            </w: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0"/>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0"/>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_Ref125552433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Pr>
                <w:rFonts w:ascii="Times New Roman" w:hAnsi="Times New Roman" w:eastAsia="Times New Roman" w:cs="Times New Roman"/>
                <w:i/>
                <w:iCs/>
                <w:sz w:val="22"/>
                <w:szCs w:val="22"/>
              </w:rPr>
              <w:t xml:space="preserve">его </w:t>
            </w:r>
            <w:r>
              <w:rPr>
                <w:rFonts w:ascii="Times New Roman" w:hAnsi="Times New Roman" w:eastAsia="Times New Roman" w:cs="Times New Roman"/>
                <w:i/>
                <w:iCs/>
                <w:sz w:val="22"/>
                <w:szCs w:val="22"/>
              </w:rPr>
              <w:t xml:space="preserve">аккредитации (при</w:t>
            </w:r>
            <w:r>
              <w:rPr>
                <w:rFonts w:ascii="Times New Roman" w:hAnsi="Times New Roman" w:eastAsia="Times New Roman" w:cs="Times New Roman"/>
                <w:i/>
                <w:iCs/>
                <w:sz w:val="22"/>
                <w:szCs w:val="22"/>
                <w:lang w:val="en-US"/>
              </w:rPr>
              <w:t xml:space="preserve"> </w:t>
            </w:r>
            <w:r>
              <w:rPr>
                <w:rFonts w:ascii="Times New Roman" w:hAnsi="Times New Roman" w:eastAsia="Times New Roman" w:cs="Times New Roman"/>
                <w:i/>
                <w:iCs/>
                <w:sz w:val="22"/>
                <w:szCs w:val="22"/>
              </w:rPr>
              <w:t xml:space="preserve">необходимости). В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w:t>
            </w:r>
            <w:r>
              <w:rPr>
                <w:rFonts w:ascii="Times New Roman" w:hAnsi="Times New Roman" w:eastAsia="Times New Roman" w:cs="Times New Roman"/>
                <w:sz w:val="22"/>
                <w:szCs w:val="22"/>
              </w:rPr>
              <w:t xml:space="preserve">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_Ref139028406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обязательных требований</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_Ref186114004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пункту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_Ref186114012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обязательных требований к Участникам</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_Ref125361435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специальным требованиям</w:t>
            </w:r>
            <w:r>
              <w:rPr>
                <w:rFonts w:ascii="Times New Roman" w:hAnsi="Times New Roman" w:eastAsia="Times New Roman" w:cs="Times New Roman"/>
                <w:sz w:val="22"/>
                <w:szCs w:val="22"/>
              </w:rPr>
              <w:t xml:space="preserve"> к Участникам</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_Ref125361442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Участника квалификационным требованиям</w:t>
            </w:r>
            <w:r>
              <w:rPr>
                <w:rFonts w:ascii="Times New Roman" w:hAnsi="Times New Roman" w:eastAsia="Times New Roman" w:cs="Times New Roman"/>
                <w:sz w:val="22"/>
                <w:szCs w:val="22"/>
              </w:rPr>
              <w:t xml:space="preserve">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Участникам</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_Ref125550270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8.4</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Коллективного участника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w:t>
            </w:r>
            <w:r>
              <w:rPr>
                <w:rFonts w:ascii="Times New Roman" w:hAnsi="Times New Roman" w:eastAsia="Times New Roman" w:cs="Times New Roman"/>
                <w:i/>
                <w:iCs/>
                <w:sz w:val="22"/>
                <w:szCs w:val="22"/>
              </w:rPr>
              <w:t xml:space="preserve">рассмотрения заявки, поданной Коллективным участник</w:t>
            </w:r>
            <w:r>
              <w:rPr>
                <w:rFonts w:ascii="Times New Roman" w:hAnsi="Times New Roman" w:eastAsia="Times New Roman" w:cs="Times New Roman"/>
                <w:i/>
                <w:iCs/>
                <w:sz w:val="22"/>
                <w:szCs w:val="22"/>
              </w:rPr>
              <w:t xml:space="preserve">о</w:t>
            </w:r>
            <w:r>
              <w:rPr>
                <w:rFonts w:ascii="Times New Roman" w:hAnsi="Times New Roman" w:eastAsia="Times New Roman" w:cs="Times New Roman"/>
                <w:i/>
                <w:iCs/>
                <w:sz w:val="22"/>
                <w:szCs w:val="22"/>
              </w:rPr>
              <w:t xml:space="preserve">м</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_Ref130305355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w:t>
            </w:r>
            <w:r>
              <w:rPr>
                <w:rFonts w:ascii="Times New Roman" w:hAnsi="Times New Roman" w:eastAsia="Times New Roman" w:cs="Times New Roman"/>
                <w:sz w:val="22"/>
                <w:szCs w:val="22"/>
              </w:rPr>
              <w:t xml:space="preserve"> требований</w:t>
            </w:r>
            <w:r>
              <w:rPr>
                <w:rFonts w:ascii="Times New Roman" w:hAnsi="Times New Roman" w:eastAsia="Times New Roman" w:cs="Times New Roman"/>
                <w:sz w:val="22"/>
                <w:szCs w:val="22"/>
              </w:rPr>
              <w:t xml:space="preserve"> 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_Ref125370156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0"/>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 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_Ref125553738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_Ref125370162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p>
            <w:pPr>
              <w:pStyle w:val="1210"/>
              <w:ind w:left="219"/>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в</w:t>
            </w:r>
            <w:r>
              <w:rPr>
                <w:rFonts w:ascii="Times New Roman" w:hAnsi="Times New Roman" w:eastAsia="Times New Roman" w:cs="Times New Roman"/>
                <w:i/>
                <w:iCs/>
                <w:sz w:val="22"/>
                <w:szCs w:val="22"/>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Pr>
                <w:rFonts w:ascii="Times New Roman" w:hAnsi="Times New Roman" w:eastAsia="Times New Roman" w:cs="Times New Roman"/>
                <w:i/>
                <w:iCs/>
                <w:sz w:val="22"/>
                <w:szCs w:val="22"/>
              </w:rPr>
              <w:t xml:space="preserve"> его</w:t>
            </w:r>
            <w:r>
              <w:rPr>
                <w:rFonts w:ascii="Times New Roman" w:hAnsi="Times New Roman" w:eastAsia="Times New Roman" w:cs="Times New Roman"/>
                <w:i/>
                <w:iCs/>
                <w:sz w:val="22"/>
                <w:szCs w:val="22"/>
              </w:rPr>
              <w:t xml:space="preserve"> аккредитации (при</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необходимости).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рамках заключения Договора Победитель </w:t>
            </w:r>
            <w:r>
              <w:rPr>
                <w:rFonts w:ascii="Times New Roman" w:hAnsi="Times New Roman" w:eastAsia="Times New Roman" w:cs="Times New Roman"/>
                <w:i/>
                <w:iCs/>
                <w:sz w:val="22"/>
                <w:szCs w:val="22"/>
              </w:rPr>
              <w:t xml:space="preserve">в целях подтверждения своего соответствия </w:t>
            </w:r>
            <w:r>
              <w:rPr>
                <w:rFonts w:ascii="Times New Roman" w:hAnsi="Times New Roman" w:eastAsia="Times New Roman" w:cs="Times New Roman"/>
                <w:i/>
                <w:iCs/>
                <w:sz w:val="22"/>
                <w:szCs w:val="22"/>
              </w:rPr>
              <w:t xml:space="preserve">предоставляет документы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порядке, предусмотренном подразделом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_Ref138232981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5.2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_Ref125552455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8.5</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 Тех,</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Юр</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w:t>
            </w:r>
            <w:r>
              <w:rPr>
                <w:rFonts w:ascii="Times New Roman" w:hAnsi="Times New Roman" w:eastAsia="Times New Roman" w:cs="Times New Roman"/>
                <w:sz w:val="22"/>
                <w:szCs w:val="22"/>
              </w:rPr>
              <w:t xml:space="preserve">Генерального подрядчика</w:t>
            </w:r>
            <w:r>
              <w:rPr>
                <w:rFonts w:ascii="Times New Roman" w:hAnsi="Times New Roman" w:eastAsia="Times New Roman" w:cs="Times New Roman"/>
                <w:sz w:val="22"/>
                <w:szCs w:val="22"/>
              </w:rPr>
              <w:t xml:space="preserve"> 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в которой предусмотрена возможность р</w:t>
            </w:r>
            <w:r>
              <w:rPr>
                <w:rFonts w:ascii="Times New Roman" w:hAnsi="Times New Roman" w:eastAsia="Times New Roman" w:cs="Times New Roman"/>
                <w:i/>
                <w:iCs/>
                <w:sz w:val="22"/>
                <w:szCs w:val="22"/>
              </w:rPr>
              <w:t xml:space="preserve">ассмотрени</w:t>
            </w:r>
            <w:r>
              <w:rPr>
                <w:rFonts w:ascii="Times New Roman" w:hAnsi="Times New Roman" w:eastAsia="Times New Roman" w:cs="Times New Roman"/>
                <w:i/>
                <w:iCs/>
                <w:sz w:val="22"/>
                <w:szCs w:val="22"/>
              </w:rPr>
              <w:t xml:space="preserve">я,</w:t>
            </w:r>
            <w:r>
              <w:rPr>
                <w:rFonts w:ascii="Times New Roman" w:hAnsi="Times New Roman" w:eastAsia="Times New Roman" w:cs="Times New Roman"/>
                <w:i/>
                <w:iCs/>
                <w:sz w:val="22"/>
                <w:szCs w:val="22"/>
              </w:rPr>
              <w:t xml:space="preserve"> оценк</w:t>
            </w:r>
            <w:r>
              <w:rPr>
                <w:rFonts w:ascii="Times New Roman" w:hAnsi="Times New Roman" w:eastAsia="Times New Roman" w:cs="Times New Roman"/>
                <w:i/>
                <w:iCs/>
                <w:sz w:val="22"/>
                <w:szCs w:val="22"/>
              </w:rPr>
              <w:t xml:space="preserve">и и сопоставления</w:t>
            </w:r>
            <w:r>
              <w:rPr>
                <w:rFonts w:ascii="Times New Roman" w:hAnsi="Times New Roman" w:eastAsia="Times New Roman" w:cs="Times New Roman"/>
                <w:i/>
                <w:iCs/>
                <w:sz w:val="22"/>
                <w:szCs w:val="22"/>
              </w:rPr>
              <w:t xml:space="preserve"> заявок Участников с учетом привлекаемых субподрядчиков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_Ref125361702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пунктов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_Ref125370187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_Ref125370199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_Ref125553847 \w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1"/>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numPr>
                <w:ilvl w:val="0"/>
                <w:numId w:val="12"/>
              </w:numPr>
              <w:ind w:left="284" w:hanging="284"/>
              <w:rPr>
                <w:rFonts w:ascii="Times New Roman" w:hAnsi="Times New Roman" w:cs="Times New Roman"/>
                <w:sz w:val="22"/>
                <w:szCs w:val="22"/>
              </w:rPr>
            </w:pPr>
            <w:r>
              <w:rPr>
                <w:rFonts w:ascii="Times New Roman" w:hAnsi="Times New Roman" w:eastAsia="Times New Roman" w:cs="Times New Roman"/>
                <w:sz w:val="22"/>
                <w:szCs w:val="22"/>
              </w:rPr>
              <w:t xml:space="preserve">в части </w:t>
            </w:r>
            <w:r>
              <w:rPr>
                <w:rFonts w:ascii="Times New Roman" w:hAnsi="Times New Roman" w:eastAsia="Times New Roman" w:cs="Times New Roman"/>
                <w:sz w:val="22"/>
                <w:szCs w:val="22"/>
              </w:rPr>
              <w:t xml:space="preserve">требований </w:t>
            </w:r>
            <w:r>
              <w:rPr>
                <w:rFonts w:ascii="Times New Roman" w:hAnsi="Times New Roman" w:eastAsia="Times New Roman" w:cs="Times New Roman"/>
                <w:sz w:val="22"/>
                <w:szCs w:val="22"/>
              </w:rPr>
              <w:t xml:space="preserve">пункта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_Ref125370193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fldChar w:fldCharType="end"/>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_Ref125709777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8.6</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Генерального подрядчика с обязательным привлечением субподрядчиков (соисполнителей) из 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отношении его </w:t>
            </w:r>
            <w:r>
              <w:rPr>
                <w:rFonts w:ascii="Times New Roman" w:hAnsi="Times New Roman" w:eastAsia="Times New Roman" w:cs="Times New Roman"/>
                <w:sz w:val="22"/>
                <w:szCs w:val="22"/>
              </w:rPr>
              <w:t xml:space="preserve">требованиям</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w:t>
            </w:r>
            <w:r>
              <w:rPr>
                <w:rFonts w:ascii="Times New Roman" w:hAnsi="Times New Roman" w:eastAsia="Times New Roman" w:cs="Times New Roman"/>
                <w:i/>
                <w:iCs/>
                <w:sz w:val="22"/>
                <w:szCs w:val="22"/>
              </w:rPr>
              <w:t xml:space="preserve">в случае проведения закупк</w:t>
            </w:r>
            <w:r>
              <w:rPr>
                <w:rFonts w:ascii="Times New Roman" w:hAnsi="Times New Roman" w:eastAsia="Times New Roman" w:cs="Times New Roman"/>
                <w:i/>
                <w:iCs/>
                <w:sz w:val="22"/>
                <w:szCs w:val="22"/>
              </w:rPr>
              <w:t xml:space="preserve">и, </w:t>
            </w:r>
            <w:r>
              <w:rPr>
                <w:rFonts w:ascii="Times New Roman" w:hAnsi="Times New Roman" w:eastAsia="Times New Roman" w:cs="Times New Roman"/>
                <w:i/>
                <w:iCs/>
                <w:sz w:val="22"/>
                <w:szCs w:val="22"/>
              </w:rPr>
              <w:t xml:space="preserve">участвовать в</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которой могут только </w:t>
            </w:r>
            <w:r>
              <w:rPr>
                <w:rFonts w:ascii="Times New Roman" w:hAnsi="Times New Roman" w:eastAsia="Times New Roman" w:cs="Times New Roman"/>
                <w:i/>
                <w:iCs/>
                <w:sz w:val="22"/>
                <w:szCs w:val="22"/>
              </w:rPr>
              <w:t xml:space="preserve">лица, обязанные</w:t>
            </w:r>
            <w:r>
              <w:rPr>
                <w:rFonts w:ascii="Times New Roman" w:hAnsi="Times New Roman" w:eastAsia="Times New Roman" w:cs="Times New Roman"/>
                <w:i/>
                <w:iCs/>
                <w:sz w:val="22"/>
                <w:szCs w:val="22"/>
              </w:rPr>
              <w:t xml:space="preserve"> привлечь к</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исполнению Договора субподрядчиков (соисполнителей) из</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числа субъектов МСП</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t xml:space="preserve">(подраздел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_Ref125359973 \r \h </w:instrText>
            </w:r>
            <w:r>
              <w:rPr>
                <w:rFonts w:ascii="Times New Roman" w:hAnsi="Times New Roman" w:eastAsia="Times New Roman" w:cs="Times New Roman"/>
                <w:i/>
                <w:iCs/>
                <w:sz w:val="22"/>
                <w:szCs w:val="22"/>
              </w:rPr>
              <w:instrText xml:space="preserve"> \* MERGEFORMAT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1.2</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 подраздел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_Ref127524203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3.4</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_Ref125550523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8.7</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t xml:space="preserve">(</w:t>
            </w:r>
            <w:hyperlink w:tooltip="#Прил03_ТребованияУчастникам" w:anchor="Прил03_ТребованияУчастникам" w:history="1">
              <w:r>
                <w:rPr>
                  <w:rStyle w:val="1234"/>
                  <w:rFonts w:ascii="Times New Roman" w:hAnsi="Times New Roman" w:eastAsia="Times New Roman" w:cs="Times New Roman"/>
                  <w:sz w:val="22"/>
                  <w:szCs w:val="22"/>
                </w:rPr>
                <w:t xml:space="preserve">Приложение № 3</w:t>
              </w:r>
            </w:hyperlink>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Орг</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0"/>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Т</w:t>
            </w:r>
            <w:r>
              <w:rPr>
                <w:rFonts w:ascii="Times New Roman" w:hAnsi="Times New Roman" w:eastAsia="Times New Roman" w:cs="Times New Roman"/>
                <w:b/>
                <w:bCs/>
                <w:sz w:val="22"/>
                <w:szCs w:val="22"/>
              </w:rPr>
              <w:t xml:space="preserve">ехническ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Участника </w:t>
            </w:r>
            <w:hyperlink w:tooltip="#Прил01_ТехТребования" w:anchor="Прил01_ТехТребования" w:history="1">
              <w:r>
                <w:rPr>
                  <w:rStyle w:val="1234"/>
                  <w:rFonts w:ascii="Times New Roman" w:hAnsi="Times New Roman" w:eastAsia="Times New Roman" w:cs="Times New Roman"/>
                  <w:b/>
                  <w:bCs/>
                  <w:sz w:val="22"/>
                  <w:szCs w:val="22"/>
                </w:rPr>
                <w:t xml:space="preserve">Техническим </w:t>
              </w:r>
              <w:r>
                <w:rPr>
                  <w:rStyle w:val="1234"/>
                  <w:rFonts w:ascii="Times New Roman" w:hAnsi="Times New Roman" w:eastAsia="Times New Roman" w:cs="Times New Roman"/>
                  <w:b/>
                  <w:bCs/>
                  <w:sz w:val="22"/>
                  <w:szCs w:val="22"/>
                </w:rPr>
                <w:t xml:space="preserve">требованиям </w:t>
              </w:r>
              <w:r>
                <w:rPr>
                  <w:rStyle w:val="1234"/>
                  <w:rFonts w:ascii="Times New Roman" w:hAnsi="Times New Roman" w:eastAsia="Times New Roman" w:cs="Times New Roman"/>
                  <w:b/>
                  <w:bCs/>
                  <w:sz w:val="22"/>
                  <w:szCs w:val="22"/>
                </w:rPr>
                <w:t xml:space="preserve">(Приложение № 1)</w:t>
              </w:r>
            </w:hyperlink>
            <w:r>
              <w:rPr>
                <w:rFonts w:ascii="Times New Roman" w:hAnsi="Times New Roman" w:eastAsia="Times New Roman" w:cs="Times New Roman"/>
                <w:b/>
                <w:bCs/>
                <w:sz w:val="22"/>
                <w:szCs w:val="22"/>
              </w:rPr>
              <w:t xml:space="preserve">, в том числе:</w:t>
            </w:r>
            <w:r>
              <w:rPr>
                <w:rFonts w:ascii="Times New Roman" w:hAnsi="Times New Roman" w:cs="Times New Roman"/>
                <w:b/>
                <w:bCs/>
                <w:sz w:val="22"/>
                <w:szCs w:val="22"/>
              </w:rPr>
            </w:r>
            <w:r>
              <w:rPr>
                <w:rFonts w:ascii="Times New Roman" w:hAnsi="Times New Roman" w:cs="Times New Roman"/>
                <w:b/>
                <w:bCs/>
                <w:sz w:val="22"/>
                <w:szCs w:val="22"/>
              </w:rPr>
            </w:r>
          </w:p>
        </w:tc>
        <w:tc>
          <w:tcPr>
            <w:tcW w:w="3118" w:type="dxa"/>
            <w:textDirection w:val="lrTb"/>
            <w:noWrap w:val="false"/>
          </w:tcPr>
          <w:p>
            <w:pPr>
              <w:pStyle w:val="1210"/>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c>
          <w:tcPr>
            <w:tcW w:w="2090" w:type="dxa"/>
            <w:textDirection w:val="lrTb"/>
            <w:noWrap w:val="false"/>
          </w:tcPr>
          <w:p>
            <w:pPr>
              <w:pStyle w:val="1210"/>
              <w:jc w:val="center"/>
              <w:keepNext/>
              <w:rPr>
                <w:rFonts w:ascii="Times New Roman" w:hAnsi="Times New Roman" w:cs="Times New Roman"/>
                <w:b/>
                <w:bCs/>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запрета закупки иностранной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Технических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i/>
                <w:iCs/>
                <w:sz w:val="22"/>
                <w:szCs w:val="22"/>
              </w:rPr>
            </w:pPr>
            <w:r>
              <w:rPr>
                <w:rFonts w:ascii="Times New Roman" w:hAnsi="Times New Roman" w:eastAsia="Times New Roman" w:cs="Times New Roman"/>
                <w:i/>
                <w:iCs/>
                <w:sz w:val="22"/>
                <w:szCs w:val="22"/>
              </w:rPr>
              <w:t xml:space="preserve">(пункт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rFonts w:ascii="Times New Roman" w:hAnsi="Times New Roman" w:eastAsia="Times New Roman" w:cs="Times New Roman"/>
                <w:i/>
                <w:iCs/>
                <w:sz w:val="22"/>
                <w:szCs w:val="22"/>
              </w:rPr>
              <w:t xml:space="preserve"> </w:t>
            </w:r>
            <w:r>
              <w:rPr>
                <w:rFonts w:ascii="Times New Roman" w:hAnsi="Times New Roman" w:eastAsia="Times New Roman" w:cs="Times New Roman"/>
                <w:i/>
                <w:iCs/>
                <w:sz w:val="22"/>
                <w:szCs w:val="22"/>
              </w:rPr>
              <w:fldChar w:fldCharType="begin"/>
            </w:r>
            <w:r>
              <w:rPr>
                <w:rFonts w:ascii="Times New Roman" w:hAnsi="Times New Roman" w:eastAsia="Times New Roman" w:cs="Times New Roman"/>
                <w:i/>
                <w:iCs/>
                <w:sz w:val="22"/>
                <w:szCs w:val="22"/>
              </w:rPr>
              <w:instrText xml:space="preserve"> REF _Ref186114626 \r \h </w:instrText>
            </w:r>
            <w:r>
              <w:rPr>
                <w:rFonts w:ascii="Times New Roman" w:hAnsi="Times New Roman" w:eastAsia="Times New Roman" w:cs="Times New Roman"/>
                <w:i/>
                <w:iCs/>
                <w:sz w:val="22"/>
                <w:szCs w:val="22"/>
              </w:rPr>
              <w:fldChar w:fldCharType="separate"/>
            </w:r>
            <w:r>
              <w:rPr>
                <w:rFonts w:ascii="Times New Roman" w:hAnsi="Times New Roman" w:eastAsia="Times New Roman" w:cs="Times New Roman"/>
                <w:i/>
                <w:iCs/>
                <w:sz w:val="22"/>
                <w:szCs w:val="22"/>
              </w:rPr>
              <w:t xml:space="preserve">4.13</w:t>
            </w:r>
            <w:r>
              <w:rPr>
                <w:rFonts w:ascii="Times New Roman" w:hAnsi="Times New Roman" w:eastAsia="Times New Roman" w:cs="Times New Roman"/>
                <w:i/>
                <w:iCs/>
                <w:sz w:val="22"/>
                <w:szCs w:val="22"/>
              </w:rPr>
              <w:fldChar w:fldCharType="end"/>
            </w:r>
            <w:r>
              <w:rPr>
                <w:rFonts w:ascii="Times New Roman" w:hAnsi="Times New Roman" w:eastAsia="Times New Roman" w:cs="Times New Roman"/>
                <w:i/>
                <w:iCs/>
                <w:sz w:val="22"/>
                <w:szCs w:val="22"/>
              </w:rPr>
              <w:t xml:space="preserve">))</w:t>
            </w:r>
            <w:r>
              <w:rPr>
                <w:rFonts w:ascii="Times New Roman" w:hAnsi="Times New Roman" w:cs="Times New Roman"/>
                <w:i/>
                <w:iCs/>
                <w:sz w:val="22"/>
                <w:szCs w:val="22"/>
              </w:rPr>
            </w:r>
            <w:r>
              <w:rPr>
                <w:rFonts w:ascii="Times New Roman" w:hAnsi="Times New Roman" w:cs="Times New Roman"/>
                <w:i/>
                <w:iCs/>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_Ref186114626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объ</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мов и состава работ / услуг, технологии производства работ,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w:t>
            </w:r>
            <w:r>
              <w:rPr>
                <w:rFonts w:ascii="Times New Roman" w:hAnsi="Times New Roman" w:eastAsia="Times New Roman" w:cs="Times New Roman"/>
                <w:sz w:val="22"/>
                <w:szCs w:val="22"/>
              </w:rPr>
              <w:t xml:space="preserve">и (или) </w:t>
            </w:r>
            <w:r>
              <w:rPr>
                <w:rFonts w:ascii="Times New Roman" w:hAnsi="Times New Roman" w:eastAsia="Times New Roman" w:cs="Times New Roman"/>
                <w:sz w:val="22"/>
                <w:szCs w:val="22"/>
              </w:rPr>
              <w:t xml:space="preserve">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нему </w:t>
            </w:r>
            <w:r>
              <w:rPr>
                <w:rFonts w:ascii="Times New Roman" w:hAnsi="Times New Roman" w:eastAsia="Times New Roman" w:cs="Times New Roman"/>
                <w:sz w:val="22"/>
                <w:szCs w:val="22"/>
              </w:rPr>
              <w:t xml:space="preserve">подтверждающей документации</w:t>
            </w:r>
            <w:r>
              <w:rPr>
                <w:rFonts w:ascii="Times New Roman" w:hAnsi="Times New Roman" w:eastAsia="Times New Roman" w:cs="Times New Roman"/>
                <w:sz w:val="22"/>
                <w:szCs w:val="22"/>
              </w:rPr>
              <w:t xml:space="preserve">, 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Технический требованиях (</w:t>
              </w:r>
              <w:r>
                <w:rPr>
                  <w:rStyle w:val="1234"/>
                  <w:rFonts w:ascii="Times New Roman" w:hAnsi="Times New Roman" w:eastAsia="Times New Roman" w:cs="Times New Roman"/>
                  <w:sz w:val="22"/>
                  <w:szCs w:val="22"/>
                </w:rPr>
                <w:t xml:space="preserve">Приложени</w:t>
              </w:r>
              <w:r>
                <w:rPr>
                  <w:rStyle w:val="1234"/>
                  <w:rFonts w:ascii="Times New Roman" w:hAnsi="Times New Roman" w:eastAsia="Times New Roman" w:cs="Times New Roman"/>
                  <w:sz w:val="22"/>
                  <w:szCs w:val="22"/>
                </w:rPr>
                <w:t xml:space="preserve">е</w:t>
              </w:r>
              <w:r>
                <w:rPr>
                  <w:rStyle w:val="1234"/>
                  <w:rFonts w:ascii="Times New Roman" w:hAnsi="Times New Roman" w:eastAsia="Times New Roman" w:cs="Times New Roman"/>
                  <w:sz w:val="22"/>
                  <w:szCs w:val="22"/>
                </w:rPr>
                <w:t xml:space="preserve"> № 1</w:t>
              </w:r>
              <w:r>
                <w:rPr>
                  <w:rStyle w:val="1234"/>
                  <w:rFonts w:ascii="Times New Roman" w:hAnsi="Times New Roman" w:eastAsia="Times New Roman" w:cs="Times New Roman"/>
                  <w:sz w:val="22"/>
                  <w:szCs w:val="22"/>
                </w:rPr>
                <w:t xml:space="preserve">)</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номенклатуры, количества и характеристик материалов / оборудования, предложенных Участником в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ехническом предложении</w:t>
            </w:r>
            <w:r>
              <w:rPr>
                <w:rFonts w:ascii="Times New Roman" w:hAnsi="Times New Roman" w:eastAsia="Times New Roman" w:cs="Times New Roman"/>
                <w:sz w:val="22"/>
                <w:szCs w:val="22"/>
              </w:rPr>
              <w:t xml:space="preserve">, Коммерческом предложении </w:t>
            </w:r>
            <w:r>
              <w:rPr>
                <w:rFonts w:ascii="Times New Roman" w:hAnsi="Times New Roman" w:eastAsia="Times New Roman" w:cs="Times New Roman"/>
                <w:sz w:val="22"/>
                <w:szCs w:val="22"/>
              </w:rPr>
              <w:t xml:space="preserve">и (или) </w:t>
            </w:r>
            <w:r>
              <w:rPr>
                <w:rFonts w:ascii="Times New Roman" w:hAnsi="Times New Roman" w:eastAsia="Times New Roman" w:cs="Times New Roman"/>
                <w:sz w:val="22"/>
                <w:szCs w:val="22"/>
              </w:rPr>
              <w:t xml:space="preserve">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нему </w:t>
            </w:r>
            <w:r>
              <w:rPr>
                <w:rFonts w:ascii="Times New Roman" w:hAnsi="Times New Roman" w:eastAsia="Times New Roman" w:cs="Times New Roman"/>
                <w:sz w:val="22"/>
                <w:szCs w:val="22"/>
              </w:rPr>
              <w:t xml:space="preserve">подтверждающей </w:t>
            </w:r>
            <w:r>
              <w:rPr>
                <w:rFonts w:ascii="Times New Roman" w:hAnsi="Times New Roman" w:eastAsia="Times New Roman" w:cs="Times New Roman"/>
                <w:sz w:val="22"/>
                <w:szCs w:val="22"/>
              </w:rPr>
              <w:t xml:space="preserve">документации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br/>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eastAsia="Calibri" w:cs="Times New Roman"/>
                <w:bCs/>
                <w:i/>
                <w:highlight w:val="none"/>
              </w:rPr>
            </w:pPr>
            <w:r>
              <w:rPr>
                <w:rFonts w:ascii="Times New Roman" w:hAnsi="Times New Roman" w:eastAsia="Times New Roman" w:cs="Times New Roman"/>
                <w:sz w:val="22"/>
                <w:szCs w:val="22"/>
              </w:rPr>
              <w:t xml:space="preserve">Соответствие Календарного графика требованиям к срокам и этапам реализации Договора</w:t>
            </w:r>
            <w:r>
              <w:rPr>
                <w:rFonts w:ascii="Times New Roman" w:hAnsi="Times New Roman" w:eastAsia="Times New Roman" w:cs="Times New Roman"/>
                <w:sz w:val="22"/>
                <w:szCs w:val="22"/>
              </w:rPr>
              <w:t xml:space="preserve">, указанным в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Проекте договора (Приложение № 2)</w:t>
              </w:r>
            </w:hyperlink>
            <w:r>
              <w:rPr>
                <w:rFonts w:ascii="Times New Roman" w:hAnsi="Times New Roman" w:eastAsia="Times New Roman" w:cs="Times New Roman"/>
                <w:sz w:val="22"/>
                <w:szCs w:val="22"/>
              </w:rPr>
              <w:t xml:space="preserve"> </w:t>
            </w:r>
            <w:r>
              <w:rPr>
                <w:rFonts w:eastAsia="Calibri" w:cs="Times New Roman"/>
                <w:i/>
                <w:sz w:val="22"/>
                <w:szCs w:val="22"/>
                <w:shd w:val="clear" w:color="auto" w:fill="d0cece"/>
              </w:rPr>
              <w:t xml:space="preserve">в рамках данной процедуры предоставление Календарного графика не требуется</w:t>
            </w:r>
            <w:r>
              <w:rPr>
                <w:rFonts w:eastAsia="Calibri" w:cs="Times New Roman"/>
                <w:bCs/>
                <w:i/>
                <w:highlight w:val="none"/>
              </w:rPr>
            </w:r>
            <w:r>
              <w:rPr>
                <w:rFonts w:eastAsia="Calibri" w:cs="Times New Roman"/>
                <w:bCs/>
                <w:i/>
                <w:highlight w:val="none"/>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требованиям к гарантии на поставляемые материалы / оборудование и результаты выполненных работ</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Технический требованиях (Приложение № 1)</w:t>
              </w:r>
            </w:hyperlink>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в </w:t>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Проекте договора (Приложение № 2)</w:t>
              </w:r>
            </w:hyperlink>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Приложение № 1</w:t>
              </w:r>
            </w:hyperlink>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2_ПроектДоговора" w:anchor="Прил02_ПроектДоговора" w:history="1">
              <w:r>
                <w:rPr>
                  <w:rStyle w:val="1234"/>
                  <w:rFonts w:ascii="Times New Roman" w:hAnsi="Times New Roman" w:eastAsia="Times New Roman" w:cs="Times New Roman"/>
                  <w:sz w:val="22"/>
                  <w:szCs w:val="22"/>
                </w:rPr>
                <w:t xml:space="preserve">Приложение № 2</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предлагаемой к поставке продукции </w:t>
            </w:r>
            <w:r>
              <w:rPr>
                <w:rFonts w:ascii="Times New Roman" w:hAnsi="Times New Roman" w:eastAsia="Times New Roman" w:cs="Times New Roman"/>
                <w:sz w:val="22"/>
                <w:szCs w:val="22"/>
              </w:rPr>
              <w:t xml:space="preserve">иным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 </w:t>
            </w:r>
            <w:r>
              <w:rPr>
                <w:rFonts w:ascii="Times New Roman" w:hAnsi="Times New Roman" w:eastAsia="Times New Roman" w:cs="Times New Roman"/>
                <w:sz w:val="22"/>
                <w:szCs w:val="22"/>
              </w:rPr>
              <w:t xml:space="preserve">установленным </w:t>
            </w:r>
            <w:r>
              <w:rPr>
                <w:rFonts w:ascii="Times New Roman" w:hAnsi="Times New Roman" w:eastAsia="Times New Roman" w:cs="Times New Roman"/>
                <w:sz w:val="22"/>
                <w:szCs w:val="22"/>
              </w:rPr>
              <w:t xml:space="preserve">в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w:t>
              </w:r>
              <w:r>
                <w:rPr>
                  <w:rStyle w:val="1234"/>
                  <w:rFonts w:ascii="Times New Roman" w:hAnsi="Times New Roman" w:eastAsia="Times New Roman" w:cs="Times New Roman"/>
                  <w:sz w:val="22"/>
                  <w:szCs w:val="22"/>
                </w:rPr>
                <w:t xml:space="preserve">х</w:t>
              </w:r>
              <w:r>
                <w:rPr>
                  <w:rStyle w:val="1234"/>
                  <w:rFonts w:ascii="Times New Roman" w:hAnsi="Times New Roman" w:eastAsia="Times New Roman" w:cs="Times New Roman"/>
                  <w:sz w:val="22"/>
                  <w:szCs w:val="22"/>
                </w:rPr>
                <w:t xml:space="preserve"> требованиях (Приложение № 1)</w:t>
              </w:r>
            </w:hyperlink>
            <w:r>
              <w:rPr>
                <w:rFonts w:ascii="Times New Roman" w:hAnsi="Times New Roman" w:eastAsia="Times New Roman" w:cs="Times New Roman"/>
                <w:sz w:val="22"/>
                <w:szCs w:val="22"/>
              </w:rPr>
              <w:t xml:space="preserve">,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предоставлением требуемых</w:t>
            </w:r>
            <w:r>
              <w:rPr>
                <w:rFonts w:ascii="Times New Roman" w:hAnsi="Times New Roman" w:eastAsia="Times New Roman" w:cs="Times New Roman"/>
                <w:sz w:val="22"/>
                <w:szCs w:val="22"/>
              </w:rPr>
              <w:t xml:space="preserve"> подтверждающих документов</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требований)</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Тех</w:t>
            </w:r>
            <w:r>
              <w:rPr>
                <w:rFonts w:ascii="Times New Roman" w:hAnsi="Times New Roman" w:cs="Times New Roman"/>
                <w:sz w:val="22"/>
                <w:szCs w:val="22"/>
              </w:rPr>
            </w:r>
            <w:r>
              <w:rPr>
                <w:rFonts w:ascii="Times New Roman" w:hAnsi="Times New Roman" w:cs="Times New Roman"/>
                <w:sz w:val="22"/>
                <w:szCs w:val="22"/>
              </w:rPr>
            </w:r>
          </w:p>
        </w:tc>
      </w:tr>
      <w:tr>
        <w:tblPrEx/>
        <w:trPr/>
        <w:tc>
          <w:tcPr>
            <w:gridSpan w:val="2"/>
            <w:tcW w:w="9918" w:type="dxa"/>
            <w:textDirection w:val="lrTb"/>
            <w:noWrap w:val="false"/>
          </w:tcPr>
          <w:p>
            <w:pPr>
              <w:pStyle w:val="1210"/>
              <w:keepNext/>
              <w:rPr>
                <w:rFonts w:ascii="Times New Roman" w:hAnsi="Times New Roman" w:cs="Times New Roman"/>
                <w:sz w:val="22"/>
                <w:szCs w:val="22"/>
              </w:rPr>
            </w:pPr>
            <w:r>
              <w:rPr>
                <w:rFonts w:ascii="Times New Roman" w:hAnsi="Times New Roman" w:eastAsia="Times New Roman" w:cs="Times New Roman"/>
                <w:b/>
                <w:bCs/>
                <w:sz w:val="22"/>
                <w:szCs w:val="22"/>
              </w:rPr>
              <w:t xml:space="preserve">Соответствие </w:t>
            </w:r>
            <w:r>
              <w:rPr>
                <w:rFonts w:ascii="Times New Roman" w:hAnsi="Times New Roman" w:eastAsia="Times New Roman" w:cs="Times New Roman"/>
                <w:b/>
                <w:bCs/>
                <w:sz w:val="22"/>
                <w:szCs w:val="22"/>
              </w:rPr>
              <w:t xml:space="preserve">Коммерческ</w:t>
            </w:r>
            <w:r>
              <w:rPr>
                <w:rFonts w:ascii="Times New Roman" w:hAnsi="Times New Roman" w:eastAsia="Times New Roman" w:cs="Times New Roman"/>
                <w:b/>
                <w:bCs/>
                <w:sz w:val="22"/>
                <w:szCs w:val="22"/>
              </w:rPr>
              <w:t xml:space="preserve">ого</w:t>
            </w:r>
            <w:r>
              <w:rPr>
                <w:rFonts w:ascii="Times New Roman" w:hAnsi="Times New Roman" w:eastAsia="Times New Roman" w:cs="Times New Roman"/>
                <w:b/>
                <w:bCs/>
                <w:sz w:val="22"/>
                <w:szCs w:val="22"/>
              </w:rPr>
              <w:t xml:space="preserve"> предложени</w:t>
            </w:r>
            <w:r>
              <w:rPr>
                <w:rFonts w:ascii="Times New Roman" w:hAnsi="Times New Roman" w:eastAsia="Times New Roman" w:cs="Times New Roman"/>
                <w:b/>
                <w:bCs/>
                <w:sz w:val="22"/>
                <w:szCs w:val="22"/>
              </w:rPr>
              <w:t xml:space="preserve">я</w:t>
            </w:r>
            <w:r>
              <w:rPr>
                <w:rFonts w:ascii="Times New Roman" w:hAnsi="Times New Roman" w:eastAsia="Times New Roman" w:cs="Times New Roman"/>
                <w:b/>
                <w:bCs/>
                <w:sz w:val="22"/>
                <w:szCs w:val="22"/>
              </w:rPr>
              <w:t xml:space="preserve"> Участника</w:t>
            </w:r>
            <w:r>
              <w:rPr>
                <w:rFonts w:ascii="Times New Roman" w:hAnsi="Times New Roman" w:eastAsia="Times New Roman" w:cs="Times New Roman"/>
                <w:b/>
                <w:bCs/>
                <w:sz w:val="22"/>
                <w:szCs w:val="22"/>
              </w:rPr>
              <w:t xml:space="preserve"> требованиям Документации о закупке, в том числе:</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b/>
                <w:b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 Коммерческого предложения</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подразделы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_Ref130394681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9"/>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Соответствие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подтверждающей документации, прилагаемой к</w:t>
            </w:r>
            <w:r>
              <w:rPr>
                <w:rFonts w:ascii="Times New Roman" w:hAnsi="Times New Roman" w:eastAsia="Times New Roman" w:cs="Times New Roman"/>
                <w:sz w:val="22"/>
                <w:szCs w:val="22"/>
                <w:lang w:val="en-US"/>
              </w:rPr>
              <w:t xml:space="preserve"> </w:t>
            </w:r>
            <w:r>
              <w:rPr>
                <w:rFonts w:ascii="Times New Roman" w:hAnsi="Times New Roman" w:eastAsia="Times New Roman" w:cs="Times New Roman"/>
                <w:sz w:val="22"/>
                <w:szCs w:val="22"/>
              </w:rPr>
              <w:t xml:space="preserve">Коммерческому приложению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требованиям,</w:t>
            </w:r>
            <w:r>
              <w:rPr>
                <w:rFonts w:ascii="Times New Roman" w:hAnsi="Times New Roman" w:eastAsia="Times New Roman" w:cs="Times New Roman"/>
                <w:sz w:val="22"/>
                <w:szCs w:val="22"/>
              </w:rPr>
              <w:t xml:space="preserve"> указанным в</w:t>
            </w:r>
            <w:r>
              <w:rPr>
                <w:rFonts w:ascii="Times New Roman" w:hAnsi="Times New Roman" w:eastAsia="Times New Roman" w:cs="Times New Roman"/>
                <w:sz w:val="22"/>
                <w:szCs w:val="22"/>
              </w:rPr>
              <w:t xml:space="preserve"> </w:t>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Технически</w:t>
              </w:r>
              <w:r>
                <w:rPr>
                  <w:rStyle w:val="1234"/>
                  <w:rFonts w:ascii="Times New Roman" w:hAnsi="Times New Roman" w:eastAsia="Times New Roman" w:cs="Times New Roman"/>
                  <w:sz w:val="22"/>
                  <w:szCs w:val="22"/>
                </w:rPr>
                <w:t xml:space="preserve">х</w:t>
              </w:r>
              <w:r>
                <w:rPr>
                  <w:rStyle w:val="1234"/>
                  <w:rFonts w:ascii="Times New Roman" w:hAnsi="Times New Roman" w:eastAsia="Times New Roman" w:cs="Times New Roman"/>
                  <w:sz w:val="22"/>
                  <w:szCs w:val="22"/>
                </w:rPr>
                <w:t xml:space="preserve"> требованиях (Приложение № 1)</w:t>
              </w:r>
            </w:hyperlink>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i/>
                <w:iCs/>
                <w:sz w:val="22"/>
                <w:szCs w:val="22"/>
              </w:rPr>
              <w:t xml:space="preserve">(</w:t>
            </w:r>
            <w:r>
              <w:rPr>
                <w:rFonts w:ascii="Times New Roman" w:hAnsi="Times New Roman" w:eastAsia="Times New Roman" w:cs="Times New Roman"/>
                <w:i/>
                <w:iCs/>
                <w:sz w:val="22"/>
                <w:szCs w:val="22"/>
              </w:rPr>
              <w:t xml:space="preserve">п</w:t>
            </w:r>
            <w:r>
              <w:rPr>
                <w:rFonts w:ascii="Times New Roman" w:hAnsi="Times New Roman" w:eastAsia="Times New Roman" w:cs="Times New Roman"/>
                <w:i/>
                <w:iCs/>
                <w:sz w:val="22"/>
                <w:szCs w:val="22"/>
              </w:rPr>
              <w:t xml:space="preserve">ункт применяется только в случае установления соответствующих </w:t>
            </w:r>
            <w:r>
              <w:rPr>
                <w:rFonts w:ascii="Times New Roman" w:hAnsi="Times New Roman" w:eastAsia="Times New Roman" w:cs="Times New Roman"/>
                <w:i/>
                <w:iCs/>
                <w:sz w:val="22"/>
                <w:szCs w:val="22"/>
              </w:rPr>
              <w:t xml:space="preserve">требований в </w:t>
            </w:r>
            <w:hyperlink w:tooltip="#Прил01_ТехТребования" w:anchor="Прил01_ТехТребования" w:history="1">
              <w:r>
                <w:rPr>
                  <w:rStyle w:val="1234"/>
                  <w:rFonts w:ascii="Times New Roman" w:hAnsi="Times New Roman" w:eastAsia="Times New Roman" w:cs="Times New Roman"/>
                  <w:i/>
                  <w:iCs/>
                  <w:sz w:val="22"/>
                  <w:szCs w:val="22"/>
                </w:rPr>
                <w:t xml:space="preserve">Технических требованиях (Приложение № 1)</w:t>
              </w:r>
            </w:hyperlink>
            <w:r>
              <w:rPr>
                <w:rFonts w:ascii="Times New Roman" w:hAnsi="Times New Roman" w:eastAsia="Times New Roman" w:cs="Times New Roman"/>
                <w:i/>
                <w:iCs/>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r>
            <w:hyperlink w:tooltip="#Прил01_ТехТребования" w:anchor="Прил01_ТехТребования" w:history="1">
              <w:r>
                <w:rPr>
                  <w:rStyle w:val="1234"/>
                  <w:rFonts w:ascii="Times New Roman" w:hAnsi="Times New Roman" w:eastAsia="Times New Roman" w:cs="Times New Roman"/>
                  <w:sz w:val="22"/>
                  <w:szCs w:val="22"/>
                </w:rPr>
                <w:t xml:space="preserve">Приложение № 1</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05"/>
        <w:rPr>
          <w:rStyle w:val="1215"/>
          <w:rFonts w:ascii="Times New Roman" w:hAnsi="Times New Roman" w:cs="Times New Roman"/>
          <w:i w:val="0"/>
          <w:iCs w:val="0"/>
          <w:sz w:val="22"/>
          <w:szCs w:val="22"/>
          <w:shd w:val="clear" w:color="auto" w:fill="auto"/>
        </w:rPr>
      </w:pPr>
      <w:r>
        <w:rPr>
          <w:rFonts w:ascii="Times New Roman" w:hAnsi="Times New Roman" w:eastAsia="Times New Roman" w:cs="Times New Roman"/>
          <w:sz w:val="22"/>
          <w:szCs w:val="22"/>
        </w:rPr>
      </w:r>
      <w:bookmarkStart w:id="365" w:name="_Toc186223911"/>
      <w:r>
        <w:rPr>
          <w:rStyle w:val="1215"/>
          <w:rFonts w:ascii="Times New Roman" w:hAnsi="Times New Roman" w:eastAsia="Times New Roman" w:cs="Times New Roman"/>
          <w:i w:val="0"/>
          <w:iCs w:val="0"/>
          <w:sz w:val="22"/>
          <w:szCs w:val="22"/>
          <w:shd w:val="clear" w:color="auto" w:fill="auto"/>
        </w:rPr>
        <w:t xml:space="preserve">Дополнительные</w:t>
      </w:r>
      <w:r>
        <w:rPr>
          <w:rStyle w:val="1215"/>
          <w:rFonts w:ascii="Times New Roman" w:hAnsi="Times New Roman" w:eastAsia="Times New Roman" w:cs="Times New Roman"/>
          <w:i w:val="0"/>
          <w:iCs w:val="0"/>
          <w:sz w:val="22"/>
          <w:szCs w:val="22"/>
          <w:shd w:val="clear" w:color="auto" w:fill="auto"/>
        </w:rPr>
        <w:t xml:space="preserve"> критерии проверки заяв</w:t>
      </w:r>
      <w:r>
        <w:rPr>
          <w:rStyle w:val="1215"/>
          <w:rFonts w:ascii="Times New Roman" w:hAnsi="Times New Roman" w:eastAsia="Times New Roman" w:cs="Times New Roman"/>
          <w:i w:val="0"/>
          <w:iCs w:val="0"/>
          <w:sz w:val="22"/>
          <w:szCs w:val="22"/>
          <w:shd w:val="clear" w:color="auto" w:fill="auto"/>
        </w:rPr>
        <w:t xml:space="preserve">ок</w:t>
      </w:r>
      <w:r>
        <w:rPr>
          <w:rStyle w:val="1215"/>
          <w:rFonts w:ascii="Times New Roman" w:hAnsi="Times New Roman" w:eastAsia="Times New Roman" w:cs="Times New Roman"/>
          <w:i w:val="0"/>
          <w:iCs w:val="0"/>
          <w:sz w:val="22"/>
          <w:szCs w:val="22"/>
          <w:shd w:val="clear" w:color="auto" w:fill="auto"/>
        </w:rPr>
        <w:t xml:space="preserve"> на соответстви</w:t>
      </w:r>
      <w:r>
        <w:rPr>
          <w:rStyle w:val="1215"/>
          <w:rFonts w:ascii="Times New Roman" w:hAnsi="Times New Roman" w:eastAsia="Times New Roman" w:cs="Times New Roman"/>
          <w:i w:val="0"/>
          <w:iCs w:val="0"/>
          <w:sz w:val="22"/>
          <w:szCs w:val="22"/>
          <w:shd w:val="clear" w:color="auto" w:fill="auto"/>
        </w:rPr>
        <w:t xml:space="preserve">е</w:t>
      </w:r>
      <w:r>
        <w:rPr>
          <w:rStyle w:val="1215"/>
          <w:rFonts w:ascii="Times New Roman" w:hAnsi="Times New Roman" w:eastAsia="Times New Roman" w:cs="Times New Roman"/>
          <w:i w:val="0"/>
          <w:iCs w:val="0"/>
          <w:sz w:val="22"/>
          <w:szCs w:val="22"/>
          <w:shd w:val="clear" w:color="auto" w:fill="auto"/>
        </w:rPr>
        <w:t xml:space="preserve"> условиям Документации о закупке</w:t>
      </w:r>
      <w:bookmarkEnd w:id="365"/>
      <w:r>
        <w:rPr>
          <w:rStyle w:val="1215"/>
          <w:rFonts w:ascii="Times New Roman" w:hAnsi="Times New Roman" w:cs="Times New Roman"/>
          <w:i w:val="0"/>
          <w:iCs w:val="0"/>
          <w:sz w:val="22"/>
          <w:szCs w:val="22"/>
          <w:shd w:val="clear" w:color="auto" w:fill="auto"/>
        </w:rPr>
      </w:r>
      <w:r>
        <w:rPr>
          <w:rStyle w:val="1215"/>
          <w:rFonts w:ascii="Times New Roman" w:hAnsi="Times New Roman" w:cs="Times New Roman"/>
          <w:i w:val="0"/>
          <w:iCs w:val="0"/>
          <w:sz w:val="22"/>
          <w:szCs w:val="22"/>
          <w:shd w:val="clear" w:color="auto" w:fill="auto"/>
        </w:rPr>
      </w:r>
    </w:p>
    <w:p>
      <w:pPr>
        <w:pStyle w:val="1210"/>
        <w:keepNext/>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Несоответстви</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одному или всем </w:t>
      </w:r>
      <w:r>
        <w:rPr>
          <w:rFonts w:ascii="Times New Roman" w:hAnsi="Times New Roman" w:eastAsia="Times New Roman" w:cs="Times New Roman"/>
          <w:sz w:val="22"/>
          <w:szCs w:val="22"/>
        </w:rPr>
        <w:t xml:space="preserve">дополнительн</w:t>
      </w:r>
      <w:r>
        <w:rPr>
          <w:rFonts w:ascii="Times New Roman" w:hAnsi="Times New Roman" w:eastAsia="Times New Roman" w:cs="Times New Roman"/>
          <w:sz w:val="22"/>
          <w:szCs w:val="22"/>
        </w:rPr>
        <w:t xml:space="preserve">ым</w:t>
      </w:r>
      <w:r>
        <w:rPr>
          <w:rFonts w:ascii="Times New Roman" w:hAnsi="Times New Roman" w:eastAsia="Times New Roman" w:cs="Times New Roman"/>
          <w:sz w:val="22"/>
          <w:szCs w:val="22"/>
        </w:rPr>
        <w:t xml:space="preserve"> критери</w:t>
      </w:r>
      <w:r>
        <w:rPr>
          <w:rFonts w:ascii="Times New Roman" w:hAnsi="Times New Roman" w:eastAsia="Times New Roman" w:cs="Times New Roman"/>
          <w:sz w:val="22"/>
          <w:szCs w:val="22"/>
        </w:rPr>
        <w:t xml:space="preserve">ям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 являет</w:t>
      </w:r>
      <w:r>
        <w:rPr>
          <w:rFonts w:ascii="Times New Roman" w:hAnsi="Times New Roman" w:eastAsia="Times New Roman" w:cs="Times New Roman"/>
          <w:sz w:val="22"/>
          <w:szCs w:val="22"/>
        </w:rPr>
        <w:t xml:space="preserve">ся</w:t>
      </w:r>
      <w:r>
        <w:rPr>
          <w:rFonts w:ascii="Times New Roman" w:hAnsi="Times New Roman" w:eastAsia="Times New Roman" w:cs="Times New Roman"/>
          <w:sz w:val="22"/>
          <w:szCs w:val="22"/>
        </w:rPr>
        <w:t xml:space="preserve"> основанием для </w:t>
      </w:r>
      <w:r>
        <w:rPr>
          <w:rFonts w:ascii="Times New Roman" w:hAnsi="Times New Roman" w:eastAsia="Times New Roman" w:cs="Times New Roman"/>
          <w:sz w:val="22"/>
          <w:szCs w:val="22"/>
        </w:rPr>
        <w:t xml:space="preserve">отклонения</w:t>
      </w:r>
      <w:r>
        <w:rPr>
          <w:rFonts w:ascii="Times New Roman" w:hAnsi="Times New Roman" w:eastAsia="Times New Roman" w:cs="Times New Roman"/>
          <w:sz w:val="22"/>
          <w:szCs w:val="22"/>
        </w:rPr>
        <w:t xml:space="preserve"> заявки.</w:t>
      </w:r>
      <w:r>
        <w:rPr>
          <w:rFonts w:ascii="Times New Roman" w:hAnsi="Times New Roman" w:cs="Times New Roman"/>
          <w:sz w:val="22"/>
          <w:szCs w:val="22"/>
        </w:rPr>
      </w:r>
      <w:r>
        <w:rPr>
          <w:rFonts w:ascii="Times New Roman" w:hAnsi="Times New Roman" w:cs="Times New Roman"/>
          <w:sz w:val="22"/>
          <w:szCs w:val="22"/>
        </w:rPr>
      </w:r>
    </w:p>
    <w:tbl>
      <w:tblPr>
        <w:tblStyle w:val="1231"/>
        <w:tblW w:w="0" w:type="auto"/>
        <w:tblLook w:val="04A0" w:firstRow="1" w:lastRow="0" w:firstColumn="1" w:lastColumn="0" w:noHBand="0" w:noVBand="1"/>
      </w:tblPr>
      <w:tblGrid>
        <w:gridCol w:w="1413"/>
        <w:gridCol w:w="8505"/>
        <w:gridCol w:w="3118"/>
        <w:gridCol w:w="2090"/>
      </w:tblGrid>
      <w:tr>
        <w:tblPrEx/>
        <w:trPr/>
        <w:tc>
          <w:tcPr>
            <w:tcW w:w="1413"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w:t>
            </w:r>
            <w:r>
              <w:rPr>
                <w:rFonts w:ascii="Times New Roman" w:hAnsi="Times New Roman" w:eastAsia="Times New Roman" w:cs="Times New Roman"/>
                <w:sz w:val="22"/>
                <w:szCs w:val="22"/>
              </w:rPr>
              <w:br/>
              <w:t xml:space="preserve">критерия</w:t>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Наименование</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критерия</w:t>
            </w:r>
            <w:r>
              <w:rPr>
                <w:rFonts w:ascii="Times New Roman" w:hAnsi="Times New Roman" w:eastAsia="Times New Roman" w:cs="Times New Roman"/>
                <w:sz w:val="22"/>
                <w:szCs w:val="22"/>
              </w:rPr>
              <w:t xml:space="preserve"> проверки</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Номер пункта</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Документации о закупке</w:t>
            </w:r>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Направления</w:t>
            </w:r>
            <w:r>
              <w:rPr>
                <w:rFonts w:ascii="Times New Roman" w:hAnsi="Times New Roman" w:eastAsia="Times New Roman" w:cs="Times New Roman"/>
                <w:sz w:val="22"/>
                <w:szCs w:val="22"/>
              </w:rPr>
              <w:br/>
            </w:r>
            <w:r>
              <w:rPr>
                <w:rFonts w:ascii="Times New Roman" w:hAnsi="Times New Roman" w:eastAsia="Times New Roman" w:cs="Times New Roman"/>
                <w:sz w:val="22"/>
                <w:szCs w:val="22"/>
              </w:rPr>
              <w:t xml:space="preserve">оценки заявок</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tc>
      </w:tr>
      <w:tr>
        <w:tblPrEx/>
        <w:trPr/>
        <w:tc>
          <w:tcPr>
            <w:tcW w:w="1413" w:type="dxa"/>
            <w:textDirection w:val="lrTb"/>
            <w:noWrap w:val="false"/>
          </w:tcPr>
          <w:p>
            <w:pPr>
              <w:pStyle w:val="1210"/>
              <w:numPr>
                <w:ilvl w:val="0"/>
                <w:numId w:val="22"/>
              </w:numPr>
              <w:ind w:left="170" w:firstLine="0"/>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W w:w="8505" w:type="dxa"/>
            <w:textDirection w:val="lrTb"/>
            <w:noWrap w:val="false"/>
          </w:tcPr>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Наличие в заявке</w:t>
            </w:r>
            <w:r>
              <w:rPr>
                <w:rFonts w:ascii="Times New Roman" w:hAnsi="Times New Roman" w:eastAsia="Times New Roman" w:cs="Times New Roman"/>
                <w:sz w:val="22"/>
                <w:szCs w:val="22"/>
              </w:rPr>
              <w:t xml:space="preserve"> в форме Коммерческого предложения</w:t>
            </w:r>
            <w:r>
              <w:rPr>
                <w:rFonts w:ascii="Times New Roman" w:hAnsi="Times New Roman" w:eastAsia="Times New Roman" w:cs="Times New Roman"/>
                <w:sz w:val="22"/>
                <w:szCs w:val="22"/>
              </w:rPr>
              <w:t xml:space="preserve"> информации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стране происхождения товара</w:t>
            </w:r>
            <w:r>
              <w:rPr>
                <w:rFonts w:ascii="Times New Roman" w:hAnsi="Times New Roman" w:cs="Times New Roman"/>
                <w:sz w:val="22"/>
                <w:szCs w:val="22"/>
              </w:rPr>
            </w:r>
            <w:r>
              <w:rPr>
                <w:rFonts w:ascii="Times New Roman" w:hAnsi="Times New Roman" w:cs="Times New Roman"/>
                <w:sz w:val="22"/>
                <w:szCs w:val="22"/>
              </w:rPr>
            </w:r>
          </w:p>
        </w:tc>
        <w:tc>
          <w:tcPr>
            <w:tcW w:w="3118"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подраздел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_Ref132894106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br/>
            </w:r>
            <w:hyperlink w:tooltip="#Прил04_ФормыЗаявки" w:anchor="Прил04_ФормыЗаявки" w:history="1">
              <w:r>
                <w:rPr>
                  <w:rStyle w:val="1234"/>
                  <w:rFonts w:ascii="Times New Roman" w:hAnsi="Times New Roman" w:eastAsia="Times New Roman" w:cs="Times New Roman"/>
                  <w:sz w:val="22"/>
                  <w:szCs w:val="22"/>
                </w:rPr>
                <w:t xml:space="preserve">Приложение № 4</w:t>
              </w:r>
            </w:hyperlink>
            <w:r>
              <w:rPr>
                <w:rFonts w:ascii="Times New Roman" w:hAnsi="Times New Roman" w:cs="Times New Roman"/>
                <w:sz w:val="22"/>
                <w:szCs w:val="22"/>
              </w:rPr>
            </w:r>
            <w:r>
              <w:rPr>
                <w:rFonts w:ascii="Times New Roman" w:hAnsi="Times New Roman" w:cs="Times New Roman"/>
                <w:sz w:val="22"/>
                <w:szCs w:val="22"/>
              </w:rPr>
            </w:r>
          </w:p>
        </w:tc>
        <w:tc>
          <w:tcPr>
            <w:tcW w:w="2090" w:type="dxa"/>
            <w:textDirection w:val="lrTb"/>
            <w:noWrap w:val="false"/>
          </w:tcPr>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w:t xml:space="preserve">Цена</w:t>
            </w:r>
            <w:r>
              <w:rPr>
                <w:rFonts w:ascii="Times New Roman" w:hAnsi="Times New Roman" w:cs="Times New Roman"/>
                <w:sz w:val="22"/>
                <w:szCs w:val="22"/>
              </w:rPr>
            </w:r>
            <w:r>
              <w:rPr>
                <w:rFonts w:ascii="Times New Roman" w:hAnsi="Times New Roman" w:cs="Times New Roman"/>
                <w:sz w:val="22"/>
                <w:szCs w:val="22"/>
              </w:rPr>
            </w:r>
          </w:p>
        </w:tc>
      </w:tr>
    </w:tbl>
    <w:p>
      <w:pPr>
        <w:pStyle w:val="1210"/>
        <w:keepNext/>
        <w:spacing w:before="240"/>
        <w:tabs>
          <w:tab w:val="left" w:pos="851" w:leader="none"/>
        </w:tabs>
        <w:rPr>
          <w:rFonts w:ascii="Times New Roman" w:hAnsi="Times New Roman" w:cs="Times New Roman"/>
          <w:b/>
          <w:bCs/>
          <w:sz w:val="22"/>
          <w:szCs w:val="22"/>
        </w:rPr>
      </w:pPr>
      <w:r>
        <w:rPr>
          <w:rFonts w:ascii="Times New Roman" w:hAnsi="Times New Roman" w:eastAsia="Times New Roman" w:cs="Times New Roman"/>
          <w:b/>
          <w:bCs/>
          <w:sz w:val="22"/>
          <w:szCs w:val="22"/>
        </w:rPr>
        <w:t xml:space="preserve">* </w:t>
      </w:r>
      <w:r>
        <w:rPr>
          <w:rFonts w:ascii="Times New Roman" w:hAnsi="Times New Roman" w:eastAsia="Times New Roman" w:cs="Times New Roman"/>
          <w:b/>
          <w:bCs/>
          <w:sz w:val="22"/>
          <w:szCs w:val="22"/>
        </w:rPr>
        <w:t xml:space="preserve">Направления оценки заявок:</w:t>
      </w:r>
      <w:r>
        <w:rPr>
          <w:rFonts w:ascii="Times New Roman" w:hAnsi="Times New Roman" w:cs="Times New Roman"/>
          <w:b/>
          <w:bCs/>
          <w:sz w:val="22"/>
          <w:szCs w:val="22"/>
        </w:rPr>
      </w:r>
      <w:r>
        <w:rPr>
          <w:rFonts w:ascii="Times New Roman" w:hAnsi="Times New Roman" w:cs="Times New Roman"/>
          <w:b/>
          <w:bCs/>
          <w:sz w:val="22"/>
          <w:szCs w:val="22"/>
        </w:rPr>
      </w:r>
    </w:p>
    <w:p>
      <w:pPr>
        <w:pStyle w:val="1210"/>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Орг</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bookmarkStart w:id="367" w:name="_Hlk138342484"/>
      <w:r>
        <w:rPr>
          <w:rFonts w:ascii="Times New Roman" w:hAnsi="Times New Roman" w:eastAsia="Times New Roman" w:cs="Times New Roman"/>
          <w:sz w:val="22"/>
          <w:szCs w:val="22"/>
        </w:rPr>
        <w:t xml:space="preserve">проверка наличия в составе заявки необходимых документов для рассмотрения экспертом по своему 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проверка наличия в составе заявке и </w:t>
      </w:r>
      <w:r>
        <w:rPr>
          <w:rFonts w:ascii="Times New Roman" w:hAnsi="Times New Roman" w:eastAsia="Times New Roman" w:cs="Times New Roman"/>
          <w:sz w:val="22"/>
          <w:szCs w:val="22"/>
        </w:rPr>
        <w:t xml:space="preserve">оценка правильности оформления Письма о подаче оферты</w:t>
      </w:r>
      <w:bookmarkEnd w:id="367"/>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bookmarkStart w:id="368" w:name="_Hlk138342546"/>
      <w:r>
        <w:rPr>
          <w:rFonts w:ascii="Times New Roman" w:hAnsi="Times New Roman" w:eastAsia="Times New Roman" w:cs="Times New Roman"/>
          <w:sz w:val="22"/>
          <w:szCs w:val="22"/>
        </w:rPr>
        <w:t xml:space="preserve">наличие 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статуса «аккредитован», либо статуса «аккредитация не требуется»</w:t>
      </w:r>
      <w:r>
        <w:rPr>
          <w:rFonts w:ascii="Times New Roman" w:hAnsi="Times New Roman" w:eastAsia="Times New Roman" w:cs="Times New Roman"/>
          <w:sz w:val="22"/>
          <w:szCs w:val="22"/>
        </w:rPr>
        <w:t xml:space="preserve"> (или наличие заявки на аккредитацию</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w:t>
      </w:r>
      <w:r>
        <w:rPr>
          <w:rFonts w:ascii="Times New Roman" w:hAnsi="Times New Roman" w:eastAsia="Times New Roman" w:cs="Times New Roman"/>
          <w:sz w:val="22"/>
          <w:szCs w:val="22"/>
        </w:rPr>
        <w:t xml:space="preserve">)</w:t>
      </w:r>
      <w:bookmarkEnd w:id="368"/>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участвует в процедуре актуализации статуса аккредитации (при необходимости)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проверка </w:t>
      </w:r>
      <w:r>
        <w:rPr>
          <w:rFonts w:ascii="Times New Roman" w:hAnsi="Times New Roman" w:eastAsia="Times New Roman" w:cs="Times New Roman"/>
          <w:sz w:val="22"/>
          <w:szCs w:val="22"/>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851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установлени</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 требования об</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обязательном привлечении к исполнению Договора субподрядчиков (соисполнителей) из</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числа субъектов МСП</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проверка субподрядчиков (соисполнителей), указанных Участником в Плане распределения поставки продукции,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наличие информации о таком субподрядчике (соисполнителе) в Реестре МСП (</w:t>
      </w:r>
      <w:r>
        <w:rPr>
          <w:rFonts w:ascii="Times New Roman" w:hAnsi="Times New Roman" w:eastAsia="Times New Roman" w:cs="Times New Roman"/>
          <w:sz w:val="22"/>
          <w:szCs w:val="22"/>
        </w:rPr>
        <w:t xml:space="preserve">https://rmsp.nalog.ru/index.html</w:t>
      </w:r>
      <w:r>
        <w:rPr>
          <w:rFonts w:ascii="Times New Roman" w:hAnsi="Times New Roman" w:eastAsia="Times New Roman" w:cs="Times New Roman"/>
          <w:sz w:val="22"/>
          <w:szCs w:val="22"/>
        </w:rPr>
        <w:t xml:space="preserve">), 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imes New Roman" w:hAnsi="Times New Roman" w:eastAsia="Times New Roman" w:cs="Times New Roman"/>
          <w:sz w:val="22"/>
          <w:szCs w:val="22"/>
        </w:rPr>
        <w:t xml:space="preserve"> </w:t>
      </w:r>
      <w:bookmarkStart w:id="369" w:name="_Hlk138342572"/>
      <w:r>
        <w:rPr>
          <w:rFonts w:ascii="Times New Roman" w:hAnsi="Times New Roman" w:eastAsia="Times New Roman" w:cs="Times New Roman"/>
          <w:sz w:val="22"/>
          <w:szCs w:val="22"/>
        </w:rPr>
        <w:t xml:space="preserve">–</w:t>
      </w:r>
      <w:bookmarkEnd w:id="369"/>
      <w:r>
        <w:rPr>
          <w:rFonts w:ascii="Times New Roman" w:hAnsi="Times New Roman" w:eastAsia="Times New Roman" w:cs="Times New Roman"/>
          <w:sz w:val="22"/>
          <w:szCs w:val="22"/>
        </w:rPr>
        <w:t xml:space="preserve"> наличие информации на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официальном сайте федерального органа исполнительной власти, уполномоченного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контролю и надзору в области налогов и сборов, о применении ими такого налогового режима (</w:t>
      </w:r>
      <w:r>
        <w:rPr>
          <w:rFonts w:ascii="Times New Roman" w:hAnsi="Times New Roman" w:eastAsia="Times New Roman" w:cs="Times New Roman"/>
          <w:sz w:val="22"/>
          <w:szCs w:val="22"/>
        </w:rPr>
        <w:t xml:space="preserve">https://npd.nalog.ru/check-status/</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Тех</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ему</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направлению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а также правильности их оформления; оценка </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ехнических предложений</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сведений, подтверждающих соответствия</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Участника </w:t>
      </w:r>
      <w:r>
        <w:rPr>
          <w:rFonts w:ascii="Times New Roman" w:hAnsi="Times New Roman" w:eastAsia="Times New Roman" w:cs="Times New Roman"/>
          <w:sz w:val="22"/>
          <w:szCs w:val="22"/>
        </w:rPr>
        <w:t xml:space="preserve">квалификационны</w:t>
      </w:r>
      <w:r>
        <w:rPr>
          <w:rFonts w:ascii="Times New Roman" w:hAnsi="Times New Roman" w:eastAsia="Times New Roman" w:cs="Times New Roman"/>
          <w:sz w:val="22"/>
          <w:szCs w:val="22"/>
        </w:rPr>
        <w:t xml:space="preserve">м и специальным требованиям</w:t>
      </w:r>
      <w:r>
        <w:rPr>
          <w:rFonts w:ascii="Times New Roman" w:hAnsi="Times New Roman" w:eastAsia="Times New Roman" w:cs="Times New Roman"/>
          <w:sz w:val="22"/>
          <w:szCs w:val="22"/>
        </w:rPr>
        <w:t xml:space="preserve">; </w:t>
      </w:r>
      <w:bookmarkStart w:id="370" w:name="_Hlk138342998"/>
      <w:r>
        <w:rPr>
          <w:rFonts w:ascii="Times New Roman" w:hAnsi="Times New Roman" w:eastAsia="Times New Roman" w:cs="Times New Roman"/>
          <w:sz w:val="22"/>
          <w:szCs w:val="22"/>
        </w:rPr>
        <w:t xml:space="preserve">проверка</w:t>
      </w:r>
      <w:r>
        <w:rPr>
          <w:rFonts w:ascii="Times New Roman" w:hAnsi="Times New Roman" w:eastAsia="Times New Roman" w:cs="Times New Roman"/>
          <w:sz w:val="22"/>
          <w:szCs w:val="22"/>
        </w:rPr>
        <w:t xml:space="preserve"> технической части подтверждающей документации, прилагаемой к</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Коммерческому предложению (при наличии), а также, при необходимости, технических условий исполнения Договора</w:t>
      </w:r>
      <w:bookmarkEnd w:id="370"/>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left="1701" w:hanging="1701"/>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Юр</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w:t>
      </w:r>
      <w:r>
        <w:rPr>
          <w:rFonts w:ascii="Times New Roman" w:hAnsi="Times New Roman" w:eastAsia="Times New Roman" w:cs="Times New Roman"/>
          <w:sz w:val="22"/>
          <w:szCs w:val="22"/>
        </w:rPr>
        <w:t xml:space="preserve">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необходимости) на основании выписки из ЕГРЮЛ (выписка из ЕГРЮЛ доступна на официальном сервисе ФНС России https://egrul.nalog.ru/index.html)</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ind w:left="1701" w:hanging="1701"/>
        <w:keepNext/>
        <w:tabs>
          <w:tab w:val="left" w:pos="1134" w:leader="none"/>
        </w:tabs>
        <w:rPr>
          <w:rFonts w:ascii="Times New Roman" w:hAnsi="Times New Roman" w:cs="Times New Roman"/>
          <w:sz w:val="22"/>
          <w:szCs w:val="22"/>
        </w:rPr>
      </w:pPr>
      <w:r>
        <w:rPr>
          <w:rFonts w:ascii="Times New Roman" w:hAnsi="Times New Roman" w:eastAsia="Times New Roman" w:cs="Times New Roman"/>
          <w:b/>
          <w:bCs/>
          <w:sz w:val="22"/>
          <w:szCs w:val="22"/>
        </w:rPr>
        <w:t xml:space="preserve">Цена</w:t>
      </w:r>
      <w:r>
        <w:rPr>
          <w:rFonts w:ascii="Times New Roman" w:hAnsi="Times New Roman" w:eastAsia="Times New Roman" w:cs="Times New Roman"/>
          <w:sz w:val="22"/>
          <w:szCs w:val="22"/>
        </w:rPr>
        <w:tab/>
        <w:t xml:space="preserve">–</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проверка наличия в составе заявки всех необходимых документов для рассмотрения экспертом по </w:t>
      </w:r>
      <w:r>
        <w:rPr>
          <w:rFonts w:ascii="Times New Roman" w:hAnsi="Times New Roman" w:eastAsia="Times New Roman" w:cs="Times New Roman"/>
          <w:sz w:val="22"/>
          <w:szCs w:val="22"/>
        </w:rPr>
        <w:t xml:space="preserve">своему</w:t>
      </w:r>
      <w:r>
        <w:rPr>
          <w:rFonts w:ascii="Times New Roman" w:hAnsi="Times New Roman" w:eastAsia="Times New Roman" w:cs="Times New Roman"/>
          <w:sz w:val="22"/>
          <w:szCs w:val="22"/>
        </w:rPr>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Pr>
          <w:rFonts w:ascii="Times New Roman" w:hAnsi="Times New Roman" w:eastAsia="Times New Roman" w:cs="Times New Roman"/>
          <w:sz w:val="22"/>
          <w:szCs w:val="22"/>
        </w:rPr>
        <w:t xml:space="preserve">проверка отсутствия противоречий (в части стоимости заявки (цены Договора)) между Письмом 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подаче оферты и сведениями, указанными Участником в структурированных формах на ЭП</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непревышения ценового предложения участника установленного размера НМЦ</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Pr>
          <w:rFonts w:ascii="Times New Roman" w:hAnsi="Times New Roman" w:eastAsia="Times New Roman" w:cs="Times New Roman"/>
          <w:sz w:val="22"/>
          <w:szCs w:val="22"/>
        </w:rPr>
        <w:t xml:space="preserve">материалов (документов)</w:t>
      </w:r>
      <w:r>
        <w:rPr>
          <w:rFonts w:ascii="Times New Roman" w:hAnsi="Times New Roman" w:eastAsia="Times New Roman" w:cs="Times New Roman"/>
          <w:sz w:val="22"/>
          <w:szCs w:val="22"/>
        </w:rPr>
        <w:t xml:space="preserve">, являющихся предметом его экспертизы)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371" w:name="Прил08_ПорядокОценки"/>
      <w:r>
        <w:rPr>
          <w:rFonts w:ascii="Times New Roman" w:hAnsi="Times New Roman" w:eastAsia="Times New Roman" w:cs="Times New Roman"/>
          <w:sz w:val="22"/>
          <w:szCs w:val="22"/>
        </w:rPr>
      </w:r>
      <w:bookmarkStart w:id="372" w:name="_Ref125361648"/>
      <w:r>
        <w:rPr>
          <w:rFonts w:ascii="Times New Roman" w:hAnsi="Times New Roman" w:eastAsia="Times New Roman" w:cs="Times New Roman"/>
          <w:sz w:val="22"/>
          <w:szCs w:val="22"/>
        </w:rPr>
      </w:r>
      <w:bookmarkStart w:id="373" w:name="_Ref125361951"/>
      <w:r>
        <w:rPr>
          <w:rFonts w:ascii="Times New Roman" w:hAnsi="Times New Roman" w:eastAsia="Times New Roman" w:cs="Times New Roman"/>
          <w:sz w:val="22"/>
          <w:szCs w:val="22"/>
        </w:rPr>
      </w:r>
      <w:bookmarkStart w:id="374" w:name="_Ref125366013"/>
      <w:r>
        <w:rPr>
          <w:rFonts w:ascii="Times New Roman" w:hAnsi="Times New Roman" w:eastAsia="Times New Roman" w:cs="Times New Roman"/>
          <w:sz w:val="22"/>
          <w:szCs w:val="22"/>
        </w:rPr>
      </w:r>
      <w:bookmarkStart w:id="375" w:name="_Ref125366280"/>
      <w:r>
        <w:rPr>
          <w:rFonts w:ascii="Times New Roman" w:hAnsi="Times New Roman" w:eastAsia="Times New Roman" w:cs="Times New Roman"/>
          <w:sz w:val="22"/>
          <w:szCs w:val="22"/>
        </w:rPr>
      </w:r>
      <w:bookmarkStart w:id="376" w:name="_Ref125366285"/>
      <w:r>
        <w:rPr>
          <w:rFonts w:ascii="Times New Roman" w:hAnsi="Times New Roman" w:eastAsia="Times New Roman" w:cs="Times New Roman"/>
          <w:sz w:val="22"/>
          <w:szCs w:val="22"/>
        </w:rPr>
      </w:r>
      <w:bookmarkStart w:id="377" w:name="_Ref125368140"/>
      <w:r>
        <w:rPr>
          <w:rFonts w:ascii="Times New Roman" w:hAnsi="Times New Roman" w:eastAsia="Times New Roman" w:cs="Times New Roman"/>
          <w:sz w:val="22"/>
          <w:szCs w:val="22"/>
        </w:rPr>
      </w:r>
      <w:bookmarkStart w:id="378" w:name="_Ref125368150"/>
      <w:r>
        <w:rPr>
          <w:rFonts w:ascii="Times New Roman" w:hAnsi="Times New Roman" w:eastAsia="Times New Roman" w:cs="Times New Roman"/>
          <w:sz w:val="22"/>
          <w:szCs w:val="22"/>
        </w:rPr>
      </w:r>
      <w:bookmarkStart w:id="379" w:name="_Ref125368165"/>
      <w:r>
        <w:rPr>
          <w:rFonts w:ascii="Times New Roman" w:hAnsi="Times New Roman" w:eastAsia="Times New Roman" w:cs="Times New Roman"/>
          <w:sz w:val="22"/>
          <w:szCs w:val="22"/>
        </w:rPr>
      </w:r>
      <w:bookmarkStart w:id="380" w:name="_Ref125368172"/>
      <w:r>
        <w:rPr>
          <w:rFonts w:ascii="Times New Roman" w:hAnsi="Times New Roman" w:eastAsia="Times New Roman" w:cs="Times New Roman"/>
          <w:sz w:val="22"/>
          <w:szCs w:val="22"/>
        </w:rPr>
      </w:r>
      <w:bookmarkStart w:id="381" w:name="_Ref125368184"/>
      <w:r>
        <w:rPr>
          <w:rFonts w:ascii="Times New Roman" w:hAnsi="Times New Roman" w:eastAsia="Times New Roman" w:cs="Times New Roman"/>
          <w:sz w:val="22"/>
          <w:szCs w:val="22"/>
        </w:rPr>
      </w:r>
      <w:bookmarkStart w:id="382" w:name="_Ref125368283"/>
      <w:r>
        <w:rPr>
          <w:rFonts w:ascii="Times New Roman" w:hAnsi="Times New Roman" w:eastAsia="Times New Roman" w:cs="Times New Roman"/>
          <w:sz w:val="22"/>
          <w:szCs w:val="22"/>
        </w:rPr>
      </w:r>
      <w:bookmarkStart w:id="383" w:name="_Ref125368291"/>
      <w:r>
        <w:rPr>
          <w:rFonts w:ascii="Times New Roman" w:hAnsi="Times New Roman" w:eastAsia="Times New Roman" w:cs="Times New Roman"/>
          <w:sz w:val="22"/>
          <w:szCs w:val="22"/>
        </w:rPr>
      </w:r>
      <w:bookmarkStart w:id="384" w:name="_Ref125368302"/>
      <w:r>
        <w:rPr>
          <w:rFonts w:ascii="Times New Roman" w:hAnsi="Times New Roman" w:eastAsia="Times New Roman" w:cs="Times New Roman"/>
          <w:sz w:val="22"/>
          <w:szCs w:val="22"/>
        </w:rPr>
      </w:r>
      <w:bookmarkStart w:id="385" w:name="_Ref125368313"/>
      <w:r>
        <w:rPr>
          <w:rFonts w:ascii="Times New Roman" w:hAnsi="Times New Roman" w:eastAsia="Times New Roman" w:cs="Times New Roman"/>
          <w:sz w:val="22"/>
          <w:szCs w:val="22"/>
        </w:rPr>
      </w:r>
      <w:bookmarkStart w:id="386" w:name="_Ref125368331"/>
      <w:r>
        <w:rPr>
          <w:rFonts w:ascii="Times New Roman" w:hAnsi="Times New Roman" w:eastAsia="Times New Roman" w:cs="Times New Roman"/>
          <w:sz w:val="22"/>
          <w:szCs w:val="22"/>
        </w:rPr>
      </w:r>
      <w:bookmarkStart w:id="387" w:name="_Ref125369021"/>
      <w:r>
        <w:rPr>
          <w:rFonts w:ascii="Times New Roman" w:hAnsi="Times New Roman" w:eastAsia="Times New Roman" w:cs="Times New Roman"/>
          <w:sz w:val="22"/>
          <w:szCs w:val="22"/>
        </w:rPr>
      </w:r>
      <w:bookmarkStart w:id="388" w:name="_Ref125369438"/>
      <w:r>
        <w:rPr>
          <w:rFonts w:ascii="Times New Roman" w:hAnsi="Times New Roman" w:eastAsia="Times New Roman" w:cs="Times New Roman"/>
          <w:sz w:val="22"/>
          <w:szCs w:val="22"/>
        </w:rPr>
      </w:r>
      <w:bookmarkStart w:id="389" w:name="_Toc186223912"/>
      <w:r>
        <w:rPr>
          <w:rFonts w:ascii="Times New Roman" w:hAnsi="Times New Roman" w:eastAsia="Times New Roman" w:cs="Times New Roman"/>
          <w:sz w:val="22"/>
          <w:szCs w:val="22"/>
        </w:rPr>
      </w:r>
      <w:bookmarkEnd w:id="371"/>
      <w:r>
        <w:rPr>
          <w:rFonts w:ascii="Times New Roman" w:hAnsi="Times New Roman" w:eastAsia="Times New Roman" w:cs="Times New Roman"/>
          <w:sz w:val="22"/>
          <w:szCs w:val="22"/>
        </w:rPr>
        <w:t xml:space="preserve">Приложение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8</w:t>
      </w:r>
      <w:r>
        <w:rPr>
          <w:rFonts w:ascii="Times New Roman" w:hAnsi="Times New Roman" w:eastAsia="Times New Roman" w:cs="Times New Roman"/>
          <w:sz w:val="22"/>
          <w:szCs w:val="22"/>
        </w:rPr>
        <w:t xml:space="preserve"> – Порядок и критерии оценки и сопоставления заявок</w:t>
      </w:r>
      <w:bookmarkEnd w:id="372"/>
      <w:r>
        <w:rPr>
          <w:rFonts w:ascii="Times New Roman" w:hAnsi="Times New Roman" w:eastAsia="Times New Roman" w:cs="Times New Roman"/>
          <w:sz w:val="22"/>
          <w:szCs w:val="22"/>
        </w:rPr>
      </w:r>
      <w:bookmarkEnd w:id="373"/>
      <w:r>
        <w:rPr>
          <w:rFonts w:ascii="Times New Roman" w:hAnsi="Times New Roman" w:eastAsia="Times New Roman" w:cs="Times New Roman"/>
          <w:sz w:val="22"/>
          <w:szCs w:val="22"/>
        </w:rPr>
      </w:r>
      <w:bookmarkEnd w:id="374"/>
      <w:r>
        <w:rPr>
          <w:rFonts w:ascii="Times New Roman" w:hAnsi="Times New Roman" w:eastAsia="Times New Roman" w:cs="Times New Roman"/>
          <w:sz w:val="22"/>
          <w:szCs w:val="22"/>
        </w:rPr>
      </w:r>
      <w:bookmarkEnd w:id="375"/>
      <w:r>
        <w:rPr>
          <w:rFonts w:ascii="Times New Roman" w:hAnsi="Times New Roman" w:eastAsia="Times New Roman" w:cs="Times New Roman"/>
          <w:sz w:val="22"/>
          <w:szCs w:val="22"/>
        </w:rPr>
      </w:r>
      <w:bookmarkEnd w:id="376"/>
      <w:r>
        <w:rPr>
          <w:rFonts w:ascii="Times New Roman" w:hAnsi="Times New Roman" w:eastAsia="Times New Roman" w:cs="Times New Roman"/>
          <w:sz w:val="22"/>
          <w:szCs w:val="22"/>
        </w:rPr>
      </w:r>
      <w:bookmarkEnd w:id="377"/>
      <w:r>
        <w:rPr>
          <w:rFonts w:ascii="Times New Roman" w:hAnsi="Times New Roman" w:eastAsia="Times New Roman" w:cs="Times New Roman"/>
          <w:sz w:val="22"/>
          <w:szCs w:val="22"/>
        </w:rPr>
      </w:r>
      <w:bookmarkEnd w:id="378"/>
      <w:r>
        <w:rPr>
          <w:rFonts w:ascii="Times New Roman" w:hAnsi="Times New Roman" w:eastAsia="Times New Roman" w:cs="Times New Roman"/>
          <w:sz w:val="22"/>
          <w:szCs w:val="22"/>
        </w:rPr>
      </w:r>
      <w:bookmarkEnd w:id="379"/>
      <w:r>
        <w:rPr>
          <w:rFonts w:ascii="Times New Roman" w:hAnsi="Times New Roman" w:eastAsia="Times New Roman" w:cs="Times New Roman"/>
          <w:sz w:val="22"/>
          <w:szCs w:val="22"/>
        </w:rPr>
      </w:r>
      <w:bookmarkEnd w:id="380"/>
      <w:r>
        <w:rPr>
          <w:rFonts w:ascii="Times New Roman" w:hAnsi="Times New Roman" w:eastAsia="Times New Roman" w:cs="Times New Roman"/>
          <w:sz w:val="22"/>
          <w:szCs w:val="22"/>
        </w:rPr>
      </w:r>
      <w:bookmarkEnd w:id="381"/>
      <w:r>
        <w:rPr>
          <w:rFonts w:ascii="Times New Roman" w:hAnsi="Times New Roman" w:eastAsia="Times New Roman" w:cs="Times New Roman"/>
          <w:sz w:val="22"/>
          <w:szCs w:val="22"/>
        </w:rPr>
      </w:r>
      <w:bookmarkEnd w:id="382"/>
      <w:r>
        <w:rPr>
          <w:rFonts w:ascii="Times New Roman" w:hAnsi="Times New Roman" w:eastAsia="Times New Roman" w:cs="Times New Roman"/>
          <w:sz w:val="22"/>
          <w:szCs w:val="22"/>
        </w:rPr>
      </w:r>
      <w:bookmarkEnd w:id="383"/>
      <w:r>
        <w:rPr>
          <w:rFonts w:ascii="Times New Roman" w:hAnsi="Times New Roman" w:eastAsia="Times New Roman" w:cs="Times New Roman"/>
          <w:sz w:val="22"/>
          <w:szCs w:val="22"/>
        </w:rPr>
      </w:r>
      <w:bookmarkEnd w:id="384"/>
      <w:r>
        <w:rPr>
          <w:rFonts w:ascii="Times New Roman" w:hAnsi="Times New Roman" w:eastAsia="Times New Roman" w:cs="Times New Roman"/>
          <w:sz w:val="22"/>
          <w:szCs w:val="22"/>
        </w:rPr>
      </w:r>
      <w:bookmarkEnd w:id="385"/>
      <w:r>
        <w:rPr>
          <w:rFonts w:ascii="Times New Roman" w:hAnsi="Times New Roman" w:eastAsia="Times New Roman" w:cs="Times New Roman"/>
          <w:sz w:val="22"/>
          <w:szCs w:val="22"/>
        </w:rPr>
      </w:r>
      <w:bookmarkEnd w:id="386"/>
      <w:r>
        <w:rPr>
          <w:rFonts w:ascii="Times New Roman" w:hAnsi="Times New Roman" w:eastAsia="Times New Roman" w:cs="Times New Roman"/>
          <w:sz w:val="22"/>
          <w:szCs w:val="22"/>
        </w:rPr>
      </w:r>
      <w:bookmarkEnd w:id="387"/>
      <w:r>
        <w:rPr>
          <w:rFonts w:ascii="Times New Roman" w:hAnsi="Times New Roman" w:eastAsia="Times New Roman" w:cs="Times New Roman"/>
          <w:sz w:val="22"/>
          <w:szCs w:val="22"/>
        </w:rPr>
      </w:r>
      <w:bookmarkEnd w:id="388"/>
      <w:r>
        <w:rPr>
          <w:rFonts w:ascii="Times New Roman" w:hAnsi="Times New Roman" w:eastAsia="Times New Roman" w:cs="Times New Roman"/>
          <w:sz w:val="22"/>
          <w:szCs w:val="22"/>
        </w:rPr>
      </w:r>
      <w:bookmarkEnd w:id="389"/>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390" w:name="_Toc186223913"/>
      <w:r>
        <w:rPr>
          <w:rFonts w:ascii="Times New Roman" w:hAnsi="Times New Roman" w:eastAsia="Times New Roman" w:cs="Times New Roman"/>
          <w:sz w:val="22"/>
          <w:szCs w:val="22"/>
        </w:rPr>
        <w:t xml:space="preserve">Порядок и критерии оценки и сопоставления заявок</w:t>
      </w:r>
      <w:bookmarkEnd w:id="390"/>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Расчет итоговой оценки предпочтительности каждой заявки, успешно прошедшей отборочную </w:t>
      </w:r>
      <w:r>
        <w:rPr>
          <w:rFonts w:ascii="Times New Roman" w:hAnsi="Times New Roman" w:eastAsia="Times New Roman" w:cs="Times New Roman"/>
          <w:sz w:val="22"/>
          <w:szCs w:val="22"/>
        </w:rPr>
        <w:t xml:space="preserve">стадию (подраздел</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_Ref125362364 \w \h </w:instrText>
      </w:r>
      <w:r>
        <w:rPr>
          <w:rFonts w:ascii="Times New Roman" w:hAnsi="Times New Roman" w:eastAsia="Times New Roman" w:cs="Times New Roman"/>
          <w:sz w:val="22"/>
          <w:szCs w:val="22"/>
        </w:rPr>
        <w:instrText xml:space="preserve"> \* MERGEFORMAT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4.9</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 осуществляется по следующим критериям оценки и в соответствии со следующим порядком оценки предпочтительности</w:t>
      </w:r>
      <w:r>
        <w:rPr>
          <w:rFonts w:ascii="Times New Roman" w:hAnsi="Times New Roman" w:eastAsia="Times New Roman" w:cs="Times New Roman"/>
          <w:sz w:val="22"/>
          <w:szCs w:val="22"/>
        </w:rPr>
        <w:t xml:space="preserve"> и сопоставления заявок:</w:t>
      </w:r>
      <w:r>
        <w:rPr>
          <w:rFonts w:ascii="Times New Roman" w:hAnsi="Times New Roman" w:cs="Times New Roman"/>
          <w:sz w:val="22"/>
          <w:szCs w:val="22"/>
        </w:rPr>
      </w:r>
      <w:r>
        <w:rPr>
          <w:rFonts w:ascii="Times New Roman" w:hAnsi="Times New Roman" w:cs="Times New Roman"/>
          <w:sz w:val="22"/>
          <w:szCs w:val="22"/>
        </w:rP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Look w:val="04A0" w:firstRow="1" w:lastRow="0" w:firstColumn="1" w:lastColumn="0" w:noHBand="0" w:noVBand="1"/>
      </w:tblPr>
      <w:tblGrid>
        <w:gridCol w:w="738"/>
        <w:gridCol w:w="1672"/>
        <w:gridCol w:w="1560"/>
        <w:gridCol w:w="1559"/>
        <w:gridCol w:w="992"/>
        <w:gridCol w:w="2126"/>
        <w:gridCol w:w="7371"/>
      </w:tblGrid>
      <w:tr>
        <w:tblPrEx/>
        <w:trPr>
          <w:cantSplit/>
        </w:trPr>
        <w:tc>
          <w:tcPr>
            <w:shd w:val="clear" w:color="ffffff" w:fill="d5dce4"/>
            <w:tcW w:w="738" w:type="dxa"/>
            <w:vMerge w:val="restart"/>
            <w:textDirection w:val="lrTb"/>
            <w:noWrap w:val="false"/>
          </w:tcPr>
          <w:p>
            <w:pPr>
              <w:numPr>
                <w:ilvl w:val="7"/>
                <w:numId w:val="0"/>
              </w:numPr>
              <w:jc w:val="center"/>
              <w:keepNext/>
              <w:spacing w:before="40" w:after="40" w:line="240" w:lineRule="auto"/>
              <w:rPr>
                <w:rFonts w:eastAsia="Calibri"/>
                <w:sz w:val="20"/>
                <w:szCs w:val="20"/>
              </w:rPr>
            </w:pPr>
            <w:r>
              <w:rPr>
                <w:sz w:val="20"/>
                <w:szCs w:val="20"/>
              </w:rPr>
            </w:r>
            <w:bookmarkStart w:id="0" w:name="undefined"/>
            <w:r>
              <w:rPr>
                <w:rFonts w:eastAsia="Calibri"/>
                <w:sz w:val="20"/>
                <w:szCs w:val="20"/>
              </w:rPr>
              <w:t xml:space="preserve">Номер критерия оценки в структуре</w:t>
            </w:r>
            <w:r>
              <w:rPr>
                <w:rFonts w:eastAsia="Calibri"/>
                <w:sz w:val="20"/>
                <w:szCs w:val="20"/>
              </w:rPr>
            </w:r>
            <w:r>
              <w:rPr>
                <w:rFonts w:eastAsia="Calibri"/>
                <w:sz w:val="20"/>
                <w:szCs w:val="20"/>
              </w:rPr>
            </w:r>
          </w:p>
        </w:tc>
        <w:tc>
          <w:tcPr>
            <w:shd w:val="clear" w:color="ffffff" w:fill="d5dce4"/>
            <w:tcW w:w="1672"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Вид критерия оценки</w:t>
            </w:r>
            <w:r>
              <w:rPr>
                <w:rFonts w:eastAsia="Calibri"/>
                <w:sz w:val="20"/>
                <w:szCs w:val="20"/>
              </w:rPr>
            </w:r>
            <w:r>
              <w:rPr>
                <w:rFonts w:eastAsia="Calibri"/>
                <w:sz w:val="20"/>
                <w:szCs w:val="20"/>
              </w:rPr>
            </w:r>
          </w:p>
        </w:tc>
        <w:tc>
          <w:tcPr>
            <w:gridSpan w:val="2"/>
            <w:shd w:val="clear" w:color="ffffff" w:fill="d5dce4"/>
            <w:tcBorders>
              <w:bottom w:val="single" w:color="000000" w:sz="4" w:space="0"/>
            </w:tcBorders>
            <w:tcW w:w="3119"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Наименование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992"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Значимость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2126"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Содержание частного критерия оценки</w:t>
            </w:r>
            <w:r>
              <w:rPr>
                <w:rFonts w:eastAsia="Calibri"/>
                <w:sz w:val="20"/>
                <w:szCs w:val="20"/>
              </w:rPr>
            </w:r>
            <w:r>
              <w:rPr>
                <w:rFonts w:eastAsia="Calibri"/>
                <w:sz w:val="20"/>
                <w:szCs w:val="20"/>
              </w:rPr>
            </w:r>
          </w:p>
        </w:tc>
        <w:tc>
          <w:tcPr>
            <w:shd w:val="clear" w:color="ffffff" w:fill="d5dce4"/>
            <w:tcBorders>
              <w:bottom w:val="single" w:color="000000" w:sz="4" w:space="0"/>
            </w:tcBorders>
            <w:tcW w:w="7371" w:type="dxa"/>
            <w:vMerge w:val="restart"/>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Расчёт оценки предпочтительности заявки</w:t>
            </w:r>
            <w:r>
              <w:rPr>
                <w:rFonts w:eastAsia="Calibri"/>
                <w:sz w:val="20"/>
                <w:szCs w:val="20"/>
              </w:rPr>
            </w:r>
            <w:r>
              <w:rPr>
                <w:rFonts w:eastAsia="Calibri"/>
                <w:sz w:val="20"/>
                <w:szCs w:val="20"/>
              </w:rPr>
            </w:r>
          </w:p>
        </w:tc>
      </w:tr>
      <w:tr>
        <w:tblPrEx/>
        <w:trPr>
          <w:cantSplit/>
        </w:trPr>
        <w:tc>
          <w:tcPr>
            <w:shd w:val="clear" w:color="ffffff" w:fill="d5dce4"/>
            <w:tcW w:w="738"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67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1560"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критерий оценки первого уровня</w:t>
            </w:r>
            <w:r>
              <w:rPr>
                <w:rFonts w:eastAsia="Calibri"/>
                <w:sz w:val="20"/>
                <w:szCs w:val="20"/>
              </w:rPr>
            </w:r>
            <w:r>
              <w:rPr>
                <w:rFonts w:eastAsia="Calibri"/>
                <w:sz w:val="20"/>
                <w:szCs w:val="20"/>
              </w:rPr>
            </w:r>
          </w:p>
        </w:tc>
        <w:tc>
          <w:tcPr>
            <w:shd w:val="clear" w:color="ffffff" w:fill="d5dce4"/>
            <w:tcBorders>
              <w:bottom w:val="single" w:color="000000" w:sz="4" w:space="0"/>
            </w:tcBorders>
            <w:tcW w:w="1559" w:type="dxa"/>
            <w:textDirection w:val="lrTb"/>
            <w:noWrap w:val="false"/>
          </w:tcPr>
          <w:p>
            <w:pPr>
              <w:numPr>
                <w:ilvl w:val="7"/>
                <w:numId w:val="0"/>
              </w:numPr>
              <w:jc w:val="center"/>
              <w:keepNext/>
              <w:spacing w:before="40" w:after="40" w:line="240" w:lineRule="auto"/>
              <w:rPr>
                <w:rFonts w:eastAsia="Calibri"/>
                <w:sz w:val="20"/>
                <w:szCs w:val="20"/>
              </w:rPr>
            </w:pPr>
            <w:r>
              <w:rPr>
                <w:rFonts w:eastAsia="Calibri"/>
                <w:sz w:val="20"/>
                <w:szCs w:val="20"/>
              </w:rPr>
              <w:t xml:space="preserve">критерий оценки второго уровня</w:t>
            </w:r>
            <w:r>
              <w:rPr>
                <w:rFonts w:eastAsia="Calibri"/>
                <w:sz w:val="20"/>
                <w:szCs w:val="20"/>
              </w:rPr>
            </w:r>
            <w:r>
              <w:rPr>
                <w:rFonts w:eastAsia="Calibri"/>
                <w:sz w:val="20"/>
                <w:szCs w:val="20"/>
              </w:rPr>
            </w:r>
          </w:p>
        </w:tc>
        <w:tc>
          <w:tcPr>
            <w:shd w:val="clear" w:color="ffffff" w:fill="d5dce4"/>
            <w:tcW w:w="992"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2126"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c>
          <w:tcPr>
            <w:shd w:val="clear" w:color="ffffff" w:fill="d5dce4"/>
            <w:tcW w:w="7371" w:type="dxa"/>
            <w:vMerge w:val="continue"/>
            <w:textDirection w:val="lrTb"/>
            <w:noWrap w:val="false"/>
          </w:tcPr>
          <w:p>
            <w:pPr>
              <w:numPr>
                <w:ilvl w:val="7"/>
                <w:numId w:val="0"/>
              </w:numPr>
              <w:jc w:val="center"/>
              <w:keepNext/>
              <w:spacing w:before="40" w:after="40" w:line="240" w:lineRule="auto"/>
              <w:rPr>
                <w:rFonts w:eastAsia="Calibri"/>
                <w:color w:val="ff0000"/>
                <w:sz w:val="20"/>
              </w:rPr>
            </w:pPr>
            <w:r>
              <w:rPr>
                <w:rFonts w:eastAsia="Calibri"/>
                <w:color w:val="ff0000"/>
                <w:sz w:val="20"/>
              </w:rPr>
            </w:r>
            <w:r>
              <w:rPr>
                <w:rFonts w:eastAsia="Calibri"/>
                <w:color w:val="ff0000"/>
                <w:sz w:val="20"/>
              </w:rPr>
            </w:r>
            <w:r>
              <w:rPr>
                <w:rFonts w:eastAsia="Calibri"/>
                <w:color w:val="ff0000"/>
                <w:sz w:val="20"/>
              </w:rPr>
            </w:r>
          </w:p>
        </w:tc>
      </w:tr>
      <w:tr>
        <w:tblPrEx/>
        <w:trPr>
          <w:trHeight w:val="3354"/>
        </w:trPr>
        <w:tc>
          <w:tcPr>
            <w:shd w:val="clear" w:color="ffffff" w:fill="ffffff"/>
            <w:tcW w:w="738"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1.</w:t>
            </w:r>
            <w:r>
              <w:rPr>
                <w:rFonts w:eastAsia="Calibri"/>
                <w:sz w:val="20"/>
                <w:szCs w:val="20"/>
              </w:rPr>
            </w:r>
            <w:r>
              <w:rPr>
                <w:rFonts w:eastAsia="Calibri"/>
                <w:sz w:val="20"/>
                <w:szCs w:val="20"/>
              </w:rPr>
            </w:r>
          </w:p>
        </w:tc>
        <w:tc>
          <w:tcPr>
            <w:shd w:val="clear" w:color="ffffff" w:fill="ffffff"/>
            <w:tcW w:w="1672"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ЦЕНА</w:t>
            </w:r>
            <w:r>
              <w:rPr>
                <w:rFonts w:eastAsia="Calibri"/>
                <w:sz w:val="20"/>
                <w:szCs w:val="20"/>
              </w:rPr>
            </w:r>
            <w:r>
              <w:rPr>
                <w:rFonts w:eastAsia="Calibri"/>
                <w:sz w:val="20"/>
                <w:szCs w:val="20"/>
              </w:rPr>
            </w:r>
          </w:p>
        </w:tc>
        <w:tc>
          <w:tcPr>
            <w:shd w:val="clear" w:color="ffffff" w:fill="ffffff"/>
            <w:tcBorders>
              <w:right w:val="single" w:color="000000" w:sz="4" w:space="0"/>
            </w:tcBorders>
            <w:tcW w:w="1560"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Цена договора</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spacing w:line="240" w:lineRule="auto"/>
              <w:rPr>
                <w:rFonts w:eastAsia="Calibri"/>
                <w:i/>
                <w:sz w:val="20"/>
                <w:szCs w:val="20"/>
              </w:rPr>
            </w:pPr>
            <w:r>
              <w:rPr>
                <w:rFonts w:eastAsia="Calibri"/>
                <w:i/>
                <w:sz w:val="20"/>
                <w:szCs w:val="20"/>
              </w:rPr>
              <w:t xml:space="preserve">отсутствует</w:t>
            </w:r>
            <w:r>
              <w:rPr>
                <w:rFonts w:eastAsia="Calibri"/>
                <w:i/>
                <w:sz w:val="20"/>
                <w:szCs w:val="20"/>
              </w:rPr>
            </w:r>
            <w:r>
              <w:rPr>
                <w:rFonts w:eastAsia="Calibri"/>
                <w:i/>
                <w:sz w:val="20"/>
                <w:szCs w:val="20"/>
              </w:rPr>
            </w:r>
          </w:p>
        </w:tc>
        <w:tc>
          <w:tcPr>
            <w:shd w:val="clear" w:color="ffffff" w:fill="ffffff"/>
            <w:tcBorders>
              <w:left w:val="single" w:color="000000" w:sz="4" w:space="0"/>
              <w:right w:val="single" w:color="000000" w:sz="4" w:space="0"/>
            </w:tcBorders>
            <w:tcW w:w="992" w:type="dxa"/>
            <w:textDirection w:val="lrTb"/>
            <w:noWrap w:val="false"/>
          </w:tcPr>
          <w:p>
            <w:pPr>
              <w:numPr>
                <w:ilvl w:val="7"/>
                <w:numId w:val="0"/>
              </w:numPr>
              <w:jc w:val="center"/>
              <w:spacing w:line="240" w:lineRule="auto"/>
              <w:rPr>
                <w:rFonts w:eastAsia="Calibri"/>
                <w:sz w:val="20"/>
                <w:szCs w:val="20"/>
              </w:rPr>
            </w:pPr>
            <w:r>
              <w:rPr>
                <w:rFonts w:eastAsia="Calibri"/>
                <w:sz w:val="20"/>
                <w:szCs w:val="20"/>
                <w:highlight w:val="white"/>
              </w:rPr>
              <w:t xml:space="preserve">6</w:t>
            </w:r>
            <w:r>
              <w:rPr>
                <w:rFonts w:eastAsia="Calibri"/>
                <w:sz w:val="20"/>
                <w:szCs w:val="20"/>
                <w:highlight w:val="white"/>
              </w:rPr>
              <w:t xml:space="preserve">5</w:t>
            </w:r>
            <w:r>
              <w:rPr>
                <w:rFonts w:eastAsia="Calibri"/>
                <w:sz w:val="20"/>
                <w:szCs w:val="20"/>
                <w:highlight w:val="white"/>
              </w:rPr>
              <w:t xml:space="preserve">%</w:t>
            </w:r>
            <w:r>
              <w:rPr>
                <w:rFonts w:eastAsia="Calibri"/>
                <w:sz w:val="20"/>
                <w:szCs w:val="20"/>
                <w:highlight w:val="white"/>
              </w:rPr>
              <w:br/>
              <w:t xml:space="preserve">(В</w:t>
            </w:r>
            <w:r>
              <w:rPr>
                <w:rFonts w:eastAsia="Calibri"/>
                <w:sz w:val="20"/>
                <w:szCs w:val="20"/>
                <w:highlight w:val="white"/>
                <w:vertAlign w:val="subscript"/>
              </w:rPr>
              <w:t xml:space="preserve">1</w:t>
            </w:r>
            <w:r>
              <w:rPr>
                <w:rFonts w:eastAsia="Calibri"/>
                <w:sz w:val="20"/>
                <w:szCs w:val="20"/>
                <w:highlight w:val="white"/>
              </w:rPr>
              <w:t xml:space="preserve"> = 0,65)</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Чем меньше цена договора, тем выше предпочтительность</w:t>
            </w:r>
            <w:r>
              <w:rPr>
                <w:rFonts w:eastAsia="Calibri"/>
                <w:sz w:val="20"/>
                <w:szCs w:val="20"/>
              </w:rPr>
            </w:r>
            <w:r>
              <w:rPr>
                <w:rFonts w:eastAsia="Calibri"/>
                <w:sz w:val="20"/>
                <w:szCs w:val="20"/>
              </w:rPr>
            </w:r>
          </w:p>
        </w:tc>
        <w:tc>
          <w:tcPr>
            <w:shd w:val="clear" w:color="ffffff" w:fill="ffffff"/>
            <w:tcBorders>
              <w:left w:val="single" w:color="000000" w:sz="4" w:space="0"/>
            </w:tcBorders>
            <w:tcW w:w="7371" w:type="dxa"/>
            <w:textDirection w:val="lrTb"/>
            <w:noWrap w:val="false"/>
          </w:tcPr>
          <w:p>
            <w:pPr>
              <w:numPr>
                <w:ilvl w:val="7"/>
                <w:numId w:val="0"/>
              </w:numPr>
              <w:jc w:val="left"/>
              <w:spacing w:before="96" w:after="96" w:line="240" w:lineRule="auto"/>
              <w:rPr>
                <w:rFonts w:eastAsia="Calibri"/>
                <w:sz w:val="20"/>
                <w:szCs w:val="20"/>
              </w:rPr>
            </w:pPr>
            <w:r>
              <w:rPr>
                <w:rFonts w:eastAsia="Calibri"/>
                <w:sz w:val="20"/>
                <w:szCs w:val="20"/>
              </w:rPr>
              <w:t xml:space="preserve">Расчет оценки предпочтительности по частному критерию по методу «Математическая формула, задающая «функцию ценности»»:</w:t>
            </w:r>
            <w:r>
              <w:rPr>
                <w:rFonts w:eastAsia="Calibri"/>
                <w:sz w:val="20"/>
                <w:szCs w:val="20"/>
              </w:rPr>
            </w:r>
            <w:r>
              <w:rPr>
                <w:rFonts w:eastAsia="Calibri"/>
                <w:sz w:val="20"/>
                <w:szCs w:val="20"/>
              </w:rPr>
            </w:r>
          </w:p>
          <w:p>
            <w:pPr>
              <w:numPr>
                <w:ilvl w:val="6"/>
                <w:numId w:val="0"/>
              </w:numPr>
              <w:jc w:val="center"/>
              <w:spacing w:line="240" w:lineRule="auto"/>
              <w:rPr>
                <w:rFonts w:eastAsia="Calibri"/>
                <w:sz w:val="20"/>
                <w:szCs w:val="20"/>
              </w:rPr>
            </w:pPr>
            <w:r>
              <w:rPr>
                <w:sz w:val="20"/>
                <w:szCs w:val="20"/>
              </w:rPr>
            </w:r>
            <m:oMathPara>
              <m:oMathParaPr>
                <m:jc m:val="center"/>
              </m:oMathParaPr>
              <m:oMath>
                <m:sSub>
                  <m:sSubPr>
                    <m:ctrlPr>
                      <w:rPr>
                        <w:rFonts w:ascii="Cambria Math" w:hAnsi="Cambria Math" w:eastAsia="Cambria Math" w:cs="Cambria Math"/>
                        <w:sz w:val="20"/>
                        <w:szCs w:val="18"/>
                        <w:lang w:eastAsia="en-US"/>
                      </w:rPr>
                    </m:ctrlPr>
                  </m:sSubPr>
                  <m:e>
                    <m:r>
                      <w:rPr>
                        <w:rFonts w:hint="eastAsia" w:ascii="Cambria Math" w:hAnsi="Cambria Math" w:eastAsia="Calibri"/>
                        <w:sz w:val="20"/>
                        <w:szCs w:val="20"/>
                        <w:lang w:eastAsia="en-US"/>
                      </w:rPr>
                      <m:rPr/>
                      <m:t>Б</m:t>
                    </m:r>
                  </m:e>
                  <m:sub>
                    <m:r>
                      <w:rPr>
                        <w:rFonts w:ascii="Cambria Math" w:hAnsi="Cambria Math" w:eastAsia="Calibri"/>
                        <w:sz w:val="20"/>
                        <w:szCs w:val="20"/>
                        <w:lang w:val="en-US" w:eastAsia="en-US"/>
                      </w:rPr>
                      <m:rPr/>
                      <m:t>1</m:t>
                    </m:r>
                  </m:sub>
                </m:sSub>
                <m:r>
                  <w:rPr>
                    <w:rFonts w:ascii="Cambria Math" w:hAnsi="Cambria Math" w:eastAsia="Calibri"/>
                    <w:sz w:val="20"/>
                    <w:szCs w:val="20"/>
                    <w:lang w:eastAsia="en-US"/>
                  </w:rPr>
                  <m:rPr>
                    <m:sty m:val="p"/>
                  </m:rPr>
                  <m:t>=</m:t>
                </m:r>
                <m:f>
                  <m:fPr>
                    <m:ctrlPr>
                      <w:rPr>
                        <w:rFonts w:ascii="Cambria Math" w:hAnsi="Cambria Math" w:eastAsia="Cambria Math" w:cs="Cambria Math"/>
                        <w:sz w:val="20"/>
                        <w:szCs w:val="18"/>
                        <w:lang w:eastAsia="en-US"/>
                      </w:rPr>
                    </m:ctrlPr>
                  </m:fPr>
                  <m:num>
                    <m:r>
                      <w:rPr>
                        <w:rFonts w:ascii="Cambria Math" w:hAnsi="Cambria Math" w:eastAsia="Calibri"/>
                        <w:sz w:val="20"/>
                        <w:szCs w:val="20"/>
                        <w:lang w:eastAsia="en-US"/>
                      </w:rPr>
                      <m:rPr>
                        <m:sty m:val="p"/>
                      </m:rPr>
                      <m:t>ЦЕНА min</m:t>
                    </m:r>
                  </m:num>
                  <m:den>
                    <m:r>
                      <w:rPr>
                        <w:rFonts w:ascii="Cambria Math" w:hAnsi="Cambria Math" w:eastAsia="Calibri"/>
                        <w:sz w:val="20"/>
                        <w:szCs w:val="20"/>
                        <w:lang w:eastAsia="en-US"/>
                      </w:rPr>
                      <m:rPr>
                        <m:sty m:val="p"/>
                      </m:rPr>
                      <m:t>ЦЕНА</m:t>
                    </m:r>
                    <m:r>
                      <w:rPr>
                        <w:rFonts w:ascii="Cambria Math" w:hAnsi="Cambria Math" w:eastAsia="Calibri"/>
                        <w:sz w:val="20"/>
                        <w:szCs w:val="20"/>
                        <w:vertAlign w:val="subscript"/>
                        <w:lang w:val="en-US" w:eastAsia="en-US"/>
                      </w:rPr>
                      <m:rPr/>
                      <m:t>i</m:t>
                    </m:r>
                    <m:r>
                      <w:rPr>
                        <w:rFonts w:ascii="Cambria Math" w:hAnsi="Cambria Math" w:eastAsia="Calibri"/>
                        <w:sz w:val="20"/>
                        <w:szCs w:val="20"/>
                        <w:lang w:eastAsia="en-US"/>
                      </w:rPr>
                      <m:rPr>
                        <m:sty m:val="p"/>
                      </m:rPr>
                      <m:t> </m:t>
                    </m:r>
                  </m:den>
                </m:f>
                <m:r>
                  <w:rPr>
                    <w:rFonts w:hint="eastAsia" w:ascii="Cambria Math" w:hAnsi="Cambria Math" w:eastAsia="Calibri"/>
                    <w:sz w:val="20"/>
                    <w:szCs w:val="20"/>
                    <w:lang w:eastAsia="en-US"/>
                  </w:rPr>
                  <m:rPr>
                    <m:sty m:val="p"/>
                  </m:rPr>
                  <m:t>×Ш</m:t>
                </m:r>
                <m:r>
                  <w:rPr>
                    <w:rFonts w:ascii="Cambria Math" w:hAnsi="Cambria Math" w:eastAsia="Calibri"/>
                    <w:sz w:val="20"/>
                    <w:szCs w:val="20"/>
                    <w:lang w:eastAsia="en-US"/>
                  </w:rPr>
                  <m:rPr>
                    <m:sty m:val="p"/>
                  </m:rPr>
                  <m:t>,</m:t>
                </m:r>
              </m:oMath>
            </m:oMathPara>
            <w:r>
              <w:rPr>
                <w:rFonts w:eastAsia="Calibri"/>
                <w:sz w:val="20"/>
                <w:szCs w:val="20"/>
              </w:rPr>
            </w:r>
            <w:r>
              <w:rPr>
                <w:rFonts w:eastAsia="Calibri"/>
                <w:sz w:val="20"/>
                <w:szCs w:val="20"/>
              </w:rPr>
            </w:r>
          </w:p>
          <w:p>
            <w:pPr>
              <w:numPr>
                <w:ilvl w:val="6"/>
                <w:numId w:val="0"/>
              </w:numPr>
              <w:jc w:val="left"/>
              <w:keepNext/>
              <w:spacing w:before="96" w:line="240" w:lineRule="auto"/>
              <w:rPr>
                <w:rFonts w:eastAsia="Calibri"/>
                <w:sz w:val="20"/>
                <w:szCs w:val="20"/>
              </w:rPr>
            </w:pPr>
            <w:r>
              <w:rPr>
                <w:rFonts w:eastAsia="Calibri"/>
                <w:sz w:val="20"/>
                <w:szCs w:val="20"/>
              </w:rPr>
              <w:t xml:space="preserve">где:</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1</w:t>
            </w:r>
            <w:r>
              <w:rPr>
                <w:rFonts w:eastAsia="Calibri"/>
                <w:sz w:val="20"/>
                <w:szCs w:val="20"/>
                <w:lang w:eastAsia="en-US"/>
              </w:rPr>
              <w:t xml:space="preserve"> – рассчитанная оценка предпочтительности по частному критерию оценки в баллах;</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ЦЕНА</w:t>
            </w:r>
            <w:r>
              <w:rPr>
                <w:rFonts w:eastAsia="Calibri"/>
                <w:i/>
                <w:iCs/>
                <w:sz w:val="20"/>
                <w:szCs w:val="20"/>
                <w:vertAlign w:val="subscript"/>
                <w:lang w:val="en-US" w:eastAsia="en-US"/>
              </w:rPr>
              <w:t xml:space="preserve">i</w:t>
            </w:r>
            <w:r>
              <w:rPr>
                <w:rFonts w:eastAsia="Calibri"/>
                <w:sz w:val="20"/>
                <w:szCs w:val="20"/>
                <w:lang w:eastAsia="en-US"/>
              </w:rPr>
              <w:t xml:space="preserve">  – цена коммерческого предложения (без НДС), указанная в заявке допущенного участника;</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ЦЕНА</w:t>
            </w:r>
            <w:r>
              <w:rPr>
                <w:rFonts w:eastAsia="Calibri"/>
                <w:sz w:val="20"/>
                <w:szCs w:val="20"/>
                <w:vertAlign w:val="subscript"/>
                <w:lang w:val="en-US" w:eastAsia="en-US"/>
              </w:rPr>
              <w:t xml:space="preserve">min</w:t>
            </w:r>
            <w:r>
              <w:rPr>
                <w:rFonts w:eastAsia="Calibri"/>
                <w:sz w:val="20"/>
                <w:szCs w:val="20"/>
                <w:vertAlign w:val="subscript"/>
                <w:lang w:eastAsia="en-US"/>
              </w:rPr>
              <w:t xml:space="preserve"> </w:t>
            </w:r>
            <w:r>
              <w:rPr>
                <w:rFonts w:eastAsia="Calibri"/>
                <w:sz w:val="20"/>
                <w:szCs w:val="20"/>
                <w:lang w:eastAsia="en-US"/>
              </w:rPr>
              <w:t xml:space="preserve">– минимальная цена коммерческого предложения (без НДС) среди всех допущенных заявок участников;</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Ш – максимально возможный балл (максимальная возможная оценка предпочтительности) по установленной в документации о закупке шкале оценок (Ш = 5).</w:t>
            </w:r>
            <w:r>
              <w:rPr>
                <w:rFonts w:eastAsia="Calibri"/>
                <w:sz w:val="20"/>
                <w:szCs w:val="20"/>
              </w:rPr>
            </w:r>
            <w:r>
              <w:rPr>
                <w:rFonts w:eastAsia="Calibri"/>
                <w:sz w:val="20"/>
                <w:szCs w:val="20"/>
              </w:rPr>
            </w:r>
          </w:p>
          <w:p>
            <w:pPr>
              <w:numPr>
                <w:ilvl w:val="7"/>
                <w:numId w:val="0"/>
              </w:numPr>
              <w:jc w:val="both"/>
              <w:spacing w:line="240" w:lineRule="auto"/>
              <w:rPr>
                <w:rFonts w:eastAsia="Calibri"/>
                <w:sz w:val="20"/>
                <w:szCs w:val="20"/>
              </w:rPr>
            </w:pPr>
            <w:r>
              <w:rPr>
                <w:rFonts w:eastAsia="Calibri"/>
                <w:sz w:val="20"/>
                <w:szCs w:val="20"/>
                <w:lang w:eastAsia="en-US"/>
              </w:rPr>
              <w:t xml:space="preserve">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Calibri"/>
                <w:sz w:val="20"/>
                <w:szCs w:val="20"/>
              </w:rPr>
            </w:r>
            <w:r>
              <w:rPr>
                <w:rFonts w:eastAsia="Calibri"/>
                <w:sz w:val="20"/>
                <w:szCs w:val="20"/>
              </w:rPr>
            </w:r>
          </w:p>
          <w:p>
            <w:pPr>
              <w:ind w:firstLine="0"/>
              <w:jc w:val="both"/>
              <w:rPr>
                <w:rFonts w:eastAsia="Calibri"/>
                <w:b/>
                <w:bCs/>
                <w:sz w:val="20"/>
                <w:szCs w:val="20"/>
              </w:rPr>
            </w:pPr>
            <w:r>
              <w:rPr>
                <w:rFonts w:eastAsia="Calibri"/>
                <w:b/>
                <w:bCs/>
                <w:sz w:val="20"/>
                <w:szCs w:val="20"/>
                <w:lang w:eastAsia="en-US"/>
              </w:rPr>
              <w:t xml:space="preserve">Шкала оценок от 0 до 5 баллов.</w:t>
            </w:r>
            <w:r>
              <w:rPr>
                <w:rFonts w:eastAsia="Calibri"/>
                <w:b/>
                <w:bCs/>
                <w:sz w:val="20"/>
                <w:szCs w:val="20"/>
              </w:rPr>
            </w:r>
            <w:r>
              <w:rPr>
                <w:rFonts w:eastAsia="Calibri"/>
                <w:b/>
                <w:bCs/>
                <w:sz w:val="20"/>
                <w:szCs w:val="20"/>
              </w:rPr>
            </w:r>
          </w:p>
        </w:tc>
      </w:tr>
      <w:tr>
        <w:tblPrEx/>
        <w:trPr>
          <w:trHeight w:val="1125"/>
        </w:trPr>
        <w:tc>
          <w:tcPr>
            <w:shd w:val="clear" w:color="ffffff" w:fill="ffffff"/>
            <w:tcW w:w="738" w:type="dxa"/>
            <w:textDirection w:val="lrTb"/>
            <w:noWrap w:val="false"/>
          </w:tcPr>
          <w:p>
            <w:pPr>
              <w:numPr>
                <w:ilvl w:val="7"/>
                <w:numId w:val="0"/>
              </w:numPr>
              <w:jc w:val="center"/>
              <w:spacing w:line="240" w:lineRule="auto"/>
              <w:rPr>
                <w:rFonts w:eastAsia="Calibri"/>
                <w:sz w:val="20"/>
                <w:szCs w:val="20"/>
              </w:rPr>
            </w:pPr>
            <w:r>
              <w:rPr>
                <w:rFonts w:eastAsia="Calibri"/>
                <w:sz w:val="20"/>
                <w:szCs w:val="20"/>
              </w:rPr>
              <w:t xml:space="preserve">2.</w:t>
            </w:r>
            <w:r>
              <w:rPr>
                <w:rFonts w:eastAsia="Calibri"/>
                <w:sz w:val="20"/>
                <w:szCs w:val="20"/>
              </w:rPr>
            </w:r>
            <w:r>
              <w:rPr>
                <w:rFonts w:eastAsia="Calibri"/>
                <w:sz w:val="20"/>
                <w:szCs w:val="20"/>
              </w:rPr>
            </w:r>
          </w:p>
        </w:tc>
        <w:tc>
          <w:tcPr>
            <w:shd w:val="clear" w:color="ffffff" w:fill="ffffff"/>
            <w:tcW w:w="1672" w:type="dxa"/>
            <w:textDirection w:val="lrTb"/>
            <w:noWrap w:val="false"/>
          </w:tcPr>
          <w:p>
            <w:pPr>
              <w:numPr>
                <w:ilvl w:val="7"/>
                <w:numId w:val="0"/>
              </w:numPr>
              <w:jc w:val="center"/>
              <w:spacing w:line="240" w:lineRule="auto"/>
              <w:rPr>
                <w:rFonts w:eastAsia="Calibri"/>
                <w:sz w:val="20"/>
                <w:szCs w:val="20"/>
              </w:rPr>
            </w:pPr>
            <w:r>
              <w:rPr>
                <w:sz w:val="20"/>
                <w:szCs w:val="20"/>
              </w:rPr>
              <w:t xml:space="preserve">ТЕХ</w:t>
            </w:r>
            <w:r>
              <w:rPr>
                <w:rFonts w:eastAsia="Calibri"/>
                <w:sz w:val="20"/>
                <w:szCs w:val="20"/>
              </w:rPr>
            </w:r>
            <w:r>
              <w:rPr>
                <w:rFonts w:eastAsia="Calibri"/>
                <w:sz w:val="20"/>
                <w:szCs w:val="20"/>
              </w:rPr>
            </w:r>
          </w:p>
        </w:tc>
        <w:tc>
          <w:tcPr>
            <w:shd w:val="clear" w:color="ffffff" w:fill="ffffff"/>
            <w:tcBorders>
              <w:right w:val="single" w:color="000000" w:sz="4" w:space="0"/>
            </w:tcBorders>
            <w:tcW w:w="1560" w:type="dxa"/>
            <w:textDirection w:val="lrTb"/>
            <w:noWrap w:val="false"/>
          </w:tcPr>
          <w:p>
            <w:pPr>
              <w:numPr>
                <w:ilvl w:val="7"/>
                <w:numId w:val="0"/>
              </w:numPr>
              <w:jc w:val="center"/>
              <w:spacing w:line="240" w:lineRule="auto"/>
              <w:rPr>
                <w:rFonts w:eastAsia="Calibri"/>
                <w:sz w:val="20"/>
                <w:szCs w:val="20"/>
              </w:rPr>
            </w:pPr>
            <w:r>
              <w:rPr>
                <w:sz w:val="20"/>
                <w:szCs w:val="20"/>
              </w:rPr>
              <w:t xml:space="preserve">Квалификация (предпочтительность) участника</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1559" w:type="dxa"/>
            <w:textDirection w:val="lrTb"/>
            <w:noWrap w:val="false"/>
          </w:tcPr>
          <w:p>
            <w:pPr>
              <w:numPr>
                <w:ilvl w:val="7"/>
                <w:numId w:val="0"/>
              </w:numPr>
              <w:jc w:val="center"/>
              <w:spacing w:line="240" w:lineRule="auto"/>
              <w:rPr>
                <w:rFonts w:eastAsia="Calibri"/>
                <w:sz w:val="20"/>
                <w:szCs w:val="20"/>
              </w:rPr>
            </w:pPr>
            <w:r>
              <w:rPr>
                <w:rFonts w:eastAsia="Calibri"/>
                <w:i/>
                <w:sz w:val="20"/>
                <w:szCs w:val="20"/>
              </w:rPr>
              <w:t xml:space="preserve">отсутствует</w:t>
            </w:r>
            <w:r>
              <w:rPr>
                <w:sz w:val="20"/>
                <w:szCs w:val="20"/>
              </w:rPr>
              <w:t xml:space="preserve"> </w:t>
            </w:r>
            <w:r>
              <w:rPr>
                <w:rFonts w:eastAsia="Calibri"/>
                <w:sz w:val="20"/>
                <w:szCs w:val="20"/>
              </w:rPr>
            </w:r>
            <w:r>
              <w:rPr>
                <w:rFonts w:eastAsia="Calibri"/>
                <w:sz w:val="20"/>
                <w:szCs w:val="20"/>
              </w:rPr>
            </w:r>
          </w:p>
        </w:tc>
        <w:tc>
          <w:tcPr>
            <w:shd w:val="clear" w:color="ffffff" w:fill="ffffff"/>
            <w:tcBorders>
              <w:left w:val="single" w:color="000000" w:sz="4" w:space="0"/>
              <w:right w:val="single" w:color="000000" w:sz="4" w:space="0"/>
            </w:tcBorders>
            <w:tcW w:w="992" w:type="dxa"/>
            <w:textDirection w:val="lrTb"/>
            <w:noWrap w:val="false"/>
          </w:tcPr>
          <w:p>
            <w:pPr>
              <w:numPr>
                <w:ilvl w:val="7"/>
                <w:numId w:val="0"/>
              </w:numPr>
              <w:contextualSpacing/>
              <w:jc w:val="center"/>
              <w:spacing w:line="240" w:lineRule="auto"/>
              <w:rPr>
                <w:sz w:val="20"/>
                <w:szCs w:val="20"/>
              </w:rPr>
            </w:pPr>
            <w:r>
              <w:rPr>
                <w:sz w:val="20"/>
                <w:szCs w:val="20"/>
              </w:rPr>
              <w:t xml:space="preserve">30%</w:t>
            </w:r>
            <w:r>
              <w:rPr>
                <w:sz w:val="20"/>
                <w:szCs w:val="20"/>
              </w:rPr>
            </w:r>
            <w:r>
              <w:rPr>
                <w:sz w:val="20"/>
                <w:szCs w:val="20"/>
              </w:rPr>
            </w:r>
          </w:p>
          <w:p>
            <w:pPr>
              <w:numPr>
                <w:ilvl w:val="7"/>
                <w:numId w:val="0"/>
              </w:numPr>
              <w:contextualSpacing/>
              <w:jc w:val="center"/>
              <w:spacing w:line="240" w:lineRule="auto"/>
              <w:rPr>
                <w:sz w:val="20"/>
                <w:szCs w:val="20"/>
              </w:rPr>
            </w:pPr>
            <w:r>
              <w:rPr>
                <w:sz w:val="20"/>
                <w:szCs w:val="20"/>
              </w:rPr>
              <w:t xml:space="preserve">(</w:t>
            </w:r>
            <w:r>
              <w:rPr>
                <w:sz w:val="20"/>
                <w:szCs w:val="20"/>
                <w:lang w:val="en-US"/>
              </w:rPr>
              <w:t xml:space="preserve">B</w:t>
            </w:r>
            <w:r>
              <w:rPr>
                <w:sz w:val="20"/>
                <w:szCs w:val="20"/>
                <w:vertAlign w:val="subscript"/>
              </w:rPr>
              <w:t xml:space="preserve">2 </w:t>
            </w:r>
            <w:r>
              <w:rPr>
                <w:sz w:val="20"/>
                <w:szCs w:val="20"/>
              </w:rPr>
              <w:t xml:space="preserve">= 0,30)</w:t>
            </w:r>
            <w:r>
              <w:rPr>
                <w:sz w:val="20"/>
                <w:szCs w:val="20"/>
              </w:rPr>
            </w:r>
            <w:r>
              <w:rPr>
                <w:sz w:val="20"/>
                <w:szCs w:val="20"/>
              </w:rPr>
            </w:r>
          </w:p>
        </w:tc>
        <w:tc>
          <w:tcPr>
            <w:shd w:val="clear" w:color="ffffff" w:fill="ffffff"/>
            <w:tcBorders>
              <w:left w:val="single" w:color="000000" w:sz="4" w:space="0"/>
              <w:right w:val="single" w:color="000000" w:sz="4" w:space="0"/>
            </w:tcBorders>
            <w:tcW w:w="2126" w:type="dxa"/>
            <w:textDirection w:val="lrTb"/>
            <w:noWrap w:val="false"/>
          </w:tcPr>
          <w:p>
            <w:pPr>
              <w:numPr>
                <w:ilvl w:val="7"/>
                <w:numId w:val="0"/>
              </w:numPr>
              <w:contextualSpacing/>
              <w:jc w:val="center"/>
              <w:spacing w:line="240" w:lineRule="auto"/>
              <w:rPr>
                <w:sz w:val="20"/>
                <w:szCs w:val="20"/>
              </w:rPr>
            </w:pPr>
            <w:r>
              <w:rPr>
                <w:sz w:val="20"/>
                <w:szCs w:val="20"/>
              </w:rPr>
              <w:t xml:space="preserve">Чем больше опыт выполнения работ, аналогичных профилю закупки  </w:t>
            </w:r>
            <w:r>
              <w:rPr>
                <w:sz w:val="20"/>
                <w:szCs w:val="20"/>
                <w:u w:val="none"/>
              </w:rPr>
              <w:t xml:space="preserve">(</w:t>
            </w:r>
            <w:r>
              <w:rPr>
                <w:sz w:val="20"/>
                <w:szCs w:val="20"/>
                <w:highlight w:val="yellow"/>
                <w:u w:val="none"/>
              </w:rPr>
              <w:t xml:space="preserve">опыт по проектированию   тепловых сетей и сооружений на них</w:t>
            </w:r>
            <w:r>
              <w:rPr>
                <w:sz w:val="20"/>
                <w:szCs w:val="20"/>
              </w:rPr>
              <w:t xml:space="preserve">), за последние 5 лет, предшествующих дате подачи заявки Участником,</w:t>
            </w:r>
            <w:r>
              <w:rPr>
                <w:sz w:val="20"/>
                <w:szCs w:val="20"/>
              </w:rPr>
              <w:t xml:space="preserve"> </w:t>
            </w:r>
            <w:r>
              <w:rPr>
                <w:sz w:val="20"/>
                <w:szCs w:val="20"/>
              </w:rPr>
              <w:t xml:space="preserve"> тем выше предпочтительность.</w:t>
            </w:r>
            <w:r>
              <w:rPr>
                <w:sz w:val="20"/>
                <w:szCs w:val="20"/>
              </w:rPr>
            </w:r>
            <w:r>
              <w:rPr>
                <w:sz w:val="20"/>
                <w:szCs w:val="20"/>
              </w:rPr>
            </w:r>
          </w:p>
        </w:tc>
        <w:tc>
          <w:tcPr>
            <w:shd w:val="clear" w:color="ffffff" w:fill="ffffff"/>
            <w:tcBorders>
              <w:left w:val="single" w:color="000000" w:sz="4" w:space="0"/>
            </w:tcBorders>
            <w:tcW w:w="7371" w:type="dxa"/>
            <w:textDirection w:val="lrTb"/>
            <w:noWrap w:val="false"/>
          </w:tcPr>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highlight w:val="white"/>
              </w:rPr>
            </w:pPr>
            <w:r>
              <w:rPr>
                <w:rFonts w:eastAsiaTheme="minorHAnsi"/>
                <w:sz w:val="20"/>
                <w:szCs w:val="20"/>
                <w:lang w:eastAsia="en-US"/>
              </w:rPr>
              <w:t xml:space="preserve">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w:t>
            </w:r>
            <w:r>
              <w:rPr>
                <w:rFonts w:eastAsiaTheme="minorHAnsi"/>
                <w:sz w:val="20"/>
                <w:szCs w:val="20"/>
                <w:highlight w:val="white"/>
                <w:lang w:eastAsia="en-US"/>
              </w:rPr>
              <w:t xml:space="preserve">е, </w:t>
            </w:r>
            <w:r>
              <w:rPr>
                <w:rFonts w:eastAsiaTheme="minorHAnsi"/>
                <w:sz w:val="20"/>
                <w:szCs w:val="20"/>
                <w:highlight w:val="white"/>
                <w:lang w:eastAsia="en-US"/>
              </w:rPr>
              <w:t xml:space="preserve">с обязательным предоставлением подтверждающих наличие требуемого опыта документов, а именно:</w:t>
            </w:r>
            <w:r>
              <w:rPr>
                <w:rFonts w:eastAsiaTheme="minorHAnsi"/>
                <w:sz w:val="20"/>
                <w:szCs w:val="20"/>
                <w:highlight w:val="white"/>
              </w:rPr>
            </w:r>
            <w:r>
              <w:rPr>
                <w:rFonts w:eastAsiaTheme="minorHAnsi"/>
                <w:sz w:val="20"/>
                <w:szCs w:val="20"/>
                <w:highlight w:val="white"/>
              </w:rPr>
            </w:r>
          </w:p>
          <w:p>
            <w:pPr>
              <w:numPr>
                <w:ilvl w:val="7"/>
                <w:numId w:val="0"/>
              </w:numPr>
              <w:jc w:val="both"/>
              <w:spacing w:before="0" w:beforeAutospacing="0" w:line="240" w:lineRule="auto"/>
              <w:rPr>
                <w:rFonts w:eastAsiaTheme="minorHAnsi"/>
                <w:sz w:val="20"/>
                <w:szCs w:val="20"/>
                <w:highlight w:val="white"/>
              </w:rPr>
            </w:pPr>
            <w:r>
              <w:rPr>
                <w:rFonts w:eastAsiaTheme="minorHAnsi"/>
                <w:sz w:val="20"/>
                <w:szCs w:val="20"/>
                <w:highlight w:val="white"/>
                <w:lang w:eastAsia="en-US"/>
              </w:rPr>
              <w:t xml:space="preserve">- копии договоров, подписанных с обеих сторон;</w:t>
            </w:r>
            <w:r>
              <w:rPr>
                <w:rFonts w:eastAsiaTheme="minorHAnsi"/>
                <w:sz w:val="20"/>
                <w:szCs w:val="20"/>
                <w:highlight w:val="white"/>
              </w:rPr>
            </w:r>
            <w:r>
              <w:rPr>
                <w:rFonts w:eastAsiaTheme="minorHAnsi"/>
                <w:sz w:val="20"/>
                <w:szCs w:val="20"/>
                <w:highlight w:val="white"/>
              </w:rPr>
            </w:r>
          </w:p>
          <w:p>
            <w:pPr>
              <w:numPr>
                <w:ilvl w:val="7"/>
                <w:numId w:val="0"/>
              </w:numPr>
              <w:jc w:val="both"/>
              <w:spacing w:before="0" w:beforeAutospacing="0" w:line="240" w:lineRule="auto"/>
              <w:rPr>
                <w:rFonts w:eastAsiaTheme="minorHAnsi"/>
                <w:sz w:val="20"/>
                <w:szCs w:val="20"/>
                <w:highlight w:val="white"/>
              </w:rPr>
            </w:pPr>
            <w:r>
              <w:rPr>
                <w:rFonts w:eastAsia="Calibri"/>
                <w:color w:val="000000" w:themeColor="text1"/>
                <w:sz w:val="20"/>
                <w:szCs w:val="20"/>
                <w:highlight w:val="white"/>
                <w:lang w:eastAsia="en-US"/>
              </w:rPr>
              <w:t xml:space="preserve">- </w:t>
            </w:r>
            <w:r>
              <w:rPr>
                <w:rFonts w:eastAsia="Calibri"/>
                <w:color w:val="000000" w:themeColor="text1"/>
                <w:sz w:val="20"/>
                <w:szCs w:val="20"/>
                <w:highlight w:val="white"/>
                <w:lang w:eastAsia="en-US"/>
              </w:rPr>
              <w:t xml:space="preserve">копии актов выполненных работ по форме КС-2 и справки о стоимости выполненных работ и затрат по форме КС-3 подписанных с обеих сторон.</w:t>
            </w:r>
            <w:r>
              <w:rPr>
                <w:rFonts w:eastAsiaTheme="minorHAnsi"/>
                <w:sz w:val="20"/>
                <w:szCs w:val="20"/>
                <w:highlight w:val="white"/>
              </w:rPr>
            </w:r>
            <w:r>
              <w:rPr>
                <w:rFonts w:eastAsiaTheme="minorHAnsi"/>
                <w:sz w:val="20"/>
                <w:szCs w:val="20"/>
                <w:highlight w:val="white"/>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Порядок осуществления оценки (значение оцениваемого параметра), в зависимости от информации, предоставленной в i-ой заявке в «Справке об опыте Участника», подтверждающей наличие опыта:</w:t>
            </w:r>
            <w:r>
              <w:rPr>
                <w:rFonts w:eastAsiaTheme="minorHAnsi"/>
                <w:sz w:val="20"/>
                <w:szCs w:val="20"/>
              </w:rPr>
            </w:r>
            <w:r>
              <w:rPr>
                <w:rFonts w:eastAsiaTheme="minorHAnsi"/>
                <w:sz w:val="20"/>
                <w:szCs w:val="20"/>
              </w:rPr>
            </w:r>
          </w:p>
          <w:p>
            <w:pPr>
              <w:numPr>
                <w:ilvl w:val="7"/>
                <w:numId w:val="0"/>
              </w:numPr>
              <w:spacing w:line="240" w:lineRule="auto"/>
              <w:rPr>
                <w:rFonts w:eastAsiaTheme="minorHAnsi"/>
                <w:sz w:val="20"/>
                <w:szCs w:val="20"/>
              </w:rPr>
            </w:pPr>
            <w:r>
              <w:rPr>
                <w:rFonts w:eastAsiaTheme="minorHAnsi"/>
                <w:sz w:val="20"/>
                <w:szCs w:val="20"/>
                <w:lang w:eastAsia="en-US"/>
              </w:rPr>
            </w:r>
            <w:r>
              <w:rPr>
                <w:rFonts w:eastAsiaTheme="minorHAnsi"/>
                <w:sz w:val="20"/>
                <w:szCs w:val="20"/>
              </w:rPr>
            </w:r>
            <w:r>
              <w:rPr>
                <w:rFonts w:eastAsiaTheme="minorHAnsi"/>
                <w:sz w:val="20"/>
                <w:szCs w:val="20"/>
              </w:rPr>
            </w:r>
          </w:p>
          <w:tbl>
            <w:tblPr>
              <w:tblW w:w="6983" w:type="dxa"/>
              <w:tblLayout w:type="fixed"/>
              <w:tblCellMar>
                <w:left w:w="0" w:type="dxa"/>
                <w:right w:w="0" w:type="dxa"/>
              </w:tblCellMar>
              <w:tblLook w:val="04A0" w:firstRow="1" w:lastRow="0" w:firstColumn="1" w:lastColumn="0" w:noHBand="0" w:noVBand="1"/>
            </w:tblPr>
            <w:tblGrid>
              <w:gridCol w:w="884"/>
              <w:gridCol w:w="6099"/>
            </w:tblGrid>
            <w:tr>
              <w:tblPrEx/>
              <w:trPr>
                <w:cantSplit/>
                <w:trHeight w:val="302"/>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0</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Опыт отсутствует/Опыт не подтверждён</w:t>
                  </w:r>
                  <w:r>
                    <w:rPr>
                      <w:rFonts w:eastAsiaTheme="minorHAnsi"/>
                      <w:sz w:val="20"/>
                      <w:szCs w:val="20"/>
                    </w:rPr>
                  </w:r>
                  <w:r>
                    <w:rPr>
                      <w:rFonts w:eastAsiaTheme="minorHAnsi"/>
                      <w:sz w:val="20"/>
                      <w:szCs w:val="20"/>
                    </w:rPr>
                  </w:r>
                </w:p>
              </w:tc>
            </w:tr>
            <w:tr>
              <w:tblPrEx/>
              <w:trPr>
                <w:cantSplit/>
                <w:trHeight w:val="487"/>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 1</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0% от НМЦ «без учета НДС» , но менее 20% от НМЦ «без учета НДС» (включительно);</w:t>
                  </w:r>
                  <w:r>
                    <w:rPr>
                      <w:rFonts w:eastAsiaTheme="minorHAnsi"/>
                      <w:sz w:val="20"/>
                      <w:szCs w:val="20"/>
                    </w:rPr>
                  </w:r>
                  <w:r>
                    <w:rPr>
                      <w:rFonts w:eastAsiaTheme="minorHAnsi"/>
                      <w:sz w:val="20"/>
                      <w:szCs w:val="20"/>
                    </w:rPr>
                  </w:r>
                </w:p>
              </w:tc>
            </w:tr>
            <w:tr>
              <w:tblPrEx/>
              <w:trPr>
                <w:cantSplit/>
                <w:trHeight w:val="487"/>
              </w:trPr>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 2</w:t>
                  </w:r>
                  <w:r>
                    <w:rPr>
                      <w:rFonts w:eastAsiaTheme="minorHAnsi"/>
                      <w:sz w:val="20"/>
                      <w:szCs w:val="20"/>
                    </w:rPr>
                  </w:r>
                  <w:r>
                    <w:rPr>
                      <w:rFonts w:eastAsiaTheme="minorHAnsi"/>
                      <w:sz w:val="20"/>
                      <w:szCs w:val="20"/>
                    </w:rPr>
                  </w:r>
                </w:p>
              </w:tc>
              <w:tc>
                <w:tcPr>
                  <w:tcBorders>
                    <w:top w:val="none" w:color="000000" w:sz="4"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20% от НМЦ «без учета НДС», но менее 40% от НМЦ «без учета НДС» (включительно);</w:t>
                  </w:r>
                  <w:r>
                    <w:rPr>
                      <w:rFonts w:eastAsiaTheme="minorHAnsi"/>
                      <w:sz w:val="20"/>
                      <w:szCs w:val="20"/>
                    </w:rPr>
                  </w:r>
                  <w:r>
                    <w:rPr>
                      <w:rFonts w:eastAsiaTheme="minorHAnsi"/>
                      <w:sz w:val="20"/>
                      <w:szCs w:val="20"/>
                    </w:rPr>
                  </w:r>
                </w:p>
              </w:tc>
            </w:tr>
            <w:tr>
              <w:tblPrEx/>
              <w:trPr>
                <w:cantSplit/>
                <w:trHeight w:val="302"/>
              </w:trPr>
              <w:tc>
                <w:tcPr>
                  <w:tcBorders>
                    <w:top w:val="none" w:color="000000" w:sz="4" w:space="0"/>
                    <w:left w:val="none" w:color="000000" w:sz="4" w:space="0"/>
                    <w:bottom w:val="none" w:color="000000" w:sz="4"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=3</w:t>
                  </w:r>
                  <w:r>
                    <w:rPr>
                      <w:rFonts w:eastAsiaTheme="minorHAnsi"/>
                      <w:sz w:val="20"/>
                      <w:szCs w:val="20"/>
                    </w:rPr>
                  </w:r>
                  <w:r>
                    <w:rPr>
                      <w:rFonts w:eastAsiaTheme="minorHAnsi"/>
                      <w:sz w:val="20"/>
                      <w:szCs w:val="20"/>
                    </w:rPr>
                  </w:r>
                </w:p>
              </w:tc>
              <w:tc>
                <w:tcPr>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40% от НМЦ «без учета НДС», но менее 60% от НМЦ «без учета НДС» (включительно);</w:t>
                  </w:r>
                  <w:r>
                    <w:rPr>
                      <w:rFonts w:eastAsiaTheme="minorHAnsi"/>
                      <w:sz w:val="20"/>
                      <w:szCs w:val="20"/>
                    </w:rPr>
                  </w:r>
                  <w:r>
                    <w:rPr>
                      <w:rFonts w:eastAsiaTheme="minorHAnsi"/>
                      <w:sz w:val="20"/>
                      <w:szCs w:val="20"/>
                    </w:rPr>
                  </w:r>
                </w:p>
              </w:tc>
            </w:tr>
            <w:tr>
              <w:tblPrEx/>
              <w:trPr>
                <w:cantSplit/>
                <w:trHeight w:val="302"/>
              </w:trPr>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4</w:t>
                  </w:r>
                  <w:r>
                    <w:rPr>
                      <w:rFonts w:eastAsiaTheme="minorHAnsi"/>
                      <w:sz w:val="20"/>
                      <w:szCs w:val="20"/>
                    </w:rPr>
                  </w:r>
                  <w:r>
                    <w:rPr>
                      <w:rFonts w:eastAsiaTheme="minorHAnsi"/>
                      <w:sz w:val="20"/>
                      <w:szCs w:val="20"/>
                    </w:rPr>
                  </w:r>
                </w:p>
              </w:tc>
              <w:tc>
                <w:tcPr>
                  <w:tcBorders>
                    <w:top w:val="single" w:color="000000" w:sz="8"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60% от НМЦ «без учета НДС», но менее 80% от НМЦ «без учета НДС» (включительно);</w:t>
                  </w:r>
                  <w:r>
                    <w:rPr>
                      <w:rFonts w:eastAsiaTheme="minorHAnsi"/>
                      <w:sz w:val="20"/>
                      <w:szCs w:val="20"/>
                    </w:rPr>
                  </w:r>
                  <w:r>
                    <w:rPr>
                      <w:rFonts w:eastAsiaTheme="minorHAnsi"/>
                      <w:sz w:val="20"/>
                      <w:szCs w:val="20"/>
                    </w:rPr>
                  </w:r>
                </w:p>
              </w:tc>
            </w:tr>
            <w:tr>
              <w:tblPrEx/>
              <w:trPr>
                <w:cantSplit/>
                <w:trHeight w:val="302"/>
              </w:trPr>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884"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rPr>
                    <w:t xml:space="preserve">2</w:t>
                  </w:r>
                  <w:r>
                    <w:rPr>
                      <w:rFonts w:eastAsiaTheme="minorHAnsi"/>
                      <w:sz w:val="20"/>
                      <w:szCs w:val="20"/>
                      <w:lang w:eastAsia="en-US"/>
                    </w:rPr>
                    <w:t xml:space="preserve">= 5</w:t>
                  </w:r>
                  <w:r>
                    <w:rPr>
                      <w:rFonts w:eastAsiaTheme="minorHAnsi"/>
                      <w:sz w:val="20"/>
                      <w:szCs w:val="20"/>
                    </w:rPr>
                  </w:r>
                  <w:r>
                    <w:rPr>
                      <w:rFonts w:eastAsiaTheme="minorHAnsi"/>
                      <w:sz w:val="20"/>
                      <w:szCs w:val="20"/>
                    </w:rPr>
                  </w:r>
                </w:p>
              </w:tc>
              <w:tc>
                <w:tcPr>
                  <w:tcBorders>
                    <w:top w:val="single" w:color="000000" w:sz="8" w:space="0"/>
                    <w:left w:val="none" w:color="000000" w:sz="4" w:space="0"/>
                    <w:bottom w:val="single" w:color="000000" w:sz="8" w:space="0"/>
                    <w:right w:val="none" w:color="000000" w:sz="4" w:space="0"/>
                  </w:tcBorders>
                  <w:tcMar>
                    <w:left w:w="108" w:type="dxa"/>
                    <w:top w:w="0" w:type="dxa"/>
                    <w:right w:w="108" w:type="dxa"/>
                    <w:bottom w:w="0" w:type="dxa"/>
                  </w:tcMar>
                  <w:tcW w:w="6099" w:type="dxa"/>
                  <w:textDirection w:val="lrTb"/>
                  <w:noWrap w:val="false"/>
                </w:tcPr>
                <w:p>
                  <w:pPr>
                    <w:numPr>
                      <w:ilvl w:val="7"/>
                      <w:numId w:val="0"/>
                    </w:numPr>
                    <w:jc w:val="left"/>
                    <w:spacing w:line="240" w:lineRule="auto"/>
                    <w:rPr>
                      <w:rFonts w:eastAsiaTheme="minorHAnsi"/>
                      <w:sz w:val="20"/>
                      <w:szCs w:val="20"/>
                    </w:rPr>
                  </w:pPr>
                  <w:r>
                    <w:rPr>
                      <w:rFonts w:eastAsiaTheme="minorHAnsi"/>
                      <w:sz w:val="20"/>
                      <w:szCs w:val="20"/>
                      <w:lang w:eastAsia="en-US"/>
                    </w:rPr>
                    <w:t xml:space="preserve">более 80% от НМЦ «без учета НДС». </w:t>
                  </w:r>
                  <w:r>
                    <w:rPr>
                      <w:rFonts w:eastAsiaTheme="minorHAnsi"/>
                      <w:sz w:val="20"/>
                      <w:szCs w:val="20"/>
                    </w:rPr>
                  </w:r>
                  <w:r>
                    <w:rPr>
                      <w:rFonts w:eastAsiaTheme="minorHAnsi"/>
                      <w:sz w:val="20"/>
                      <w:szCs w:val="20"/>
                    </w:rPr>
                  </w:r>
                </w:p>
              </w:tc>
            </w:tr>
          </w:tbl>
          <w:p>
            <w:pPr>
              <w:numPr>
                <w:ilvl w:val="7"/>
                <w:numId w:val="0"/>
              </w:numPr>
              <w:spacing w:line="360" w:lineRule="exact"/>
              <w:rPr>
                <w:rFonts w:eastAsiaTheme="minorHAnsi"/>
                <w:sz w:val="20"/>
                <w:szCs w:val="20"/>
              </w:rPr>
            </w:pPr>
            <w:r>
              <w:rPr>
                <w:rFonts w:eastAsiaTheme="minorHAnsi"/>
                <w:sz w:val="20"/>
                <w:szCs w:val="20"/>
                <w:lang w:eastAsia="en-US"/>
              </w:rPr>
              <w:t xml:space="preserve">где:</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НМЦ–начальная (максимальная) цена договора, установленная в документации о закупке;</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Б</w:t>
            </w:r>
            <w:r>
              <w:rPr>
                <w:rFonts w:eastAsia="Calibri"/>
                <w:sz w:val="20"/>
                <w:szCs w:val="20"/>
                <w:vertAlign w:val="subscript"/>
                <w:lang w:eastAsia="en-US"/>
              </w:rPr>
              <w:t xml:space="preserve">2</w:t>
            </w:r>
            <w:r>
              <w:rPr>
                <w:rFonts w:eastAsiaTheme="minorHAnsi"/>
                <w:sz w:val="20"/>
                <w:szCs w:val="20"/>
                <w:lang w:eastAsia="en-US"/>
              </w:rPr>
              <w:t xml:space="preserve"> –рассчитанная оценка предпочтительности по данному частному критерию оценки в баллах.</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Учитываются только выполненные Участником договоры (с учетом правопреемственности). </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Договоры, не соответствующие профилю выполнения работ </w:t>
            </w:r>
            <w:r>
              <w:rPr>
                <w:rFonts w:eastAsiaTheme="minorHAnsi"/>
                <w:sz w:val="20"/>
                <w:szCs w:val="20"/>
                <w:lang w:eastAsia="en-US"/>
              </w:rPr>
              <w:t xml:space="preserve">(</w:t>
            </w:r>
            <w:r>
              <w:rPr>
                <w:rFonts w:eastAsiaTheme="minorHAnsi"/>
                <w:sz w:val="20"/>
                <w:szCs w:val="20"/>
                <w:highlight w:val="yellow"/>
                <w:lang w:eastAsia="en-US"/>
              </w:rPr>
              <w:t xml:space="preserve">опыт по проектированию   тепловых сетей и сооружений на них</w:t>
            </w:r>
            <w:r>
              <w:rPr>
                <w:rFonts w:eastAsiaTheme="minorHAnsi"/>
                <w:sz w:val="20"/>
                <w:szCs w:val="20"/>
                <w:lang w:eastAsia="en-US"/>
              </w:rPr>
              <w:t xml:space="preserve">) </w:t>
            </w:r>
            <w:r>
              <w:rPr>
                <w:rFonts w:eastAsiaTheme="minorHAnsi"/>
                <w:sz w:val="20"/>
                <w:szCs w:val="20"/>
                <w:lang w:eastAsia="en-US"/>
              </w:rPr>
              <w:t xml:space="preserve">не оцениваются.</w:t>
            </w:r>
            <w:r>
              <w:rPr>
                <w:rFonts w:eastAsiaTheme="minorHAnsi"/>
                <w:sz w:val="20"/>
                <w:szCs w:val="20"/>
              </w:rPr>
            </w:r>
            <w:r>
              <w:rPr>
                <w:rFonts w:eastAsiaTheme="minorHAnsi"/>
                <w:sz w:val="20"/>
                <w:szCs w:val="20"/>
              </w:rPr>
            </w:r>
          </w:p>
          <w:p>
            <w:pPr>
              <w:numPr>
                <w:ilvl w:val="7"/>
                <w:numId w:val="0"/>
              </w:numPr>
              <w:jc w:val="both"/>
              <w:spacing w:before="0" w:beforeAutospacing="0" w:line="240" w:lineRule="auto"/>
              <w:rPr>
                <w:rFonts w:eastAsiaTheme="minorHAnsi"/>
                <w:sz w:val="20"/>
                <w:szCs w:val="20"/>
              </w:rPr>
            </w:pPr>
            <w:r>
              <w:rPr>
                <w:rFonts w:eastAsiaTheme="minorHAnsi"/>
                <w:sz w:val="20"/>
                <w:szCs w:val="20"/>
                <w:lang w:eastAsia="en-US"/>
              </w:rPr>
              <w:t xml:space="preserve">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rFonts w:eastAsiaTheme="minorHAnsi"/>
                <w:sz w:val="20"/>
                <w:szCs w:val="20"/>
              </w:rPr>
            </w:r>
            <w:r>
              <w:rPr>
                <w:rFonts w:eastAsiaTheme="minorHAnsi"/>
                <w:sz w:val="20"/>
                <w:szCs w:val="20"/>
              </w:rPr>
            </w:r>
          </w:p>
          <w:p>
            <w:pPr>
              <w:numPr>
                <w:ilvl w:val="7"/>
                <w:numId w:val="0"/>
              </w:numPr>
              <w:spacing w:line="240" w:lineRule="auto"/>
              <w:rPr>
                <w:rFonts w:eastAsiaTheme="minorHAnsi"/>
                <w:b/>
                <w:bCs/>
                <w:sz w:val="20"/>
                <w:szCs w:val="20"/>
              </w:rPr>
            </w:pPr>
            <w:r>
              <w:rPr>
                <w:rFonts w:eastAsiaTheme="minorHAnsi"/>
                <w:b/>
                <w:bCs/>
                <w:sz w:val="20"/>
                <w:szCs w:val="20"/>
                <w:lang w:eastAsia="en-US"/>
              </w:rPr>
              <w:t xml:space="preserve">Шкала оценок от 0 до 5 баллов</w:t>
            </w:r>
            <w:r>
              <w:rPr>
                <w:rFonts w:eastAsiaTheme="minorHAnsi"/>
                <w:b/>
                <w:bCs/>
                <w:sz w:val="20"/>
                <w:szCs w:val="20"/>
              </w:rPr>
            </w:r>
            <w:r>
              <w:rPr>
                <w:rFonts w:eastAsiaTheme="minorHAnsi"/>
                <w:b/>
                <w:bCs/>
                <w:sz w:val="20"/>
                <w:szCs w:val="20"/>
              </w:rPr>
            </w:r>
          </w:p>
        </w:tc>
      </w:tr>
      <w:tr>
        <w:tblPrEx/>
        <w:trPr>
          <w:cantSplit/>
          <w:trHeight w:val="201"/>
        </w:trPr>
        <w:tc>
          <w:tcPr>
            <w:shd w:val="clear" w:color="ffffff" w:fill="ffffff"/>
            <w:tcW w:w="738"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3. </w:t>
            </w:r>
            <w:r>
              <w:rPr>
                <w:sz w:val="20"/>
                <w:szCs w:val="20"/>
              </w:rPr>
            </w:r>
            <w:r>
              <w:rPr>
                <w:sz w:val="20"/>
                <w:szCs w:val="20"/>
              </w:rPr>
            </w:r>
          </w:p>
        </w:tc>
        <w:tc>
          <w:tcPr>
            <w:shd w:val="clear" w:color="ffffff" w:fill="ffffff"/>
            <w:tcW w:w="1672"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ОРГ</w:t>
            </w:r>
            <w:r>
              <w:rPr>
                <w:sz w:val="20"/>
                <w:szCs w:val="20"/>
              </w:rPr>
            </w:r>
            <w:r>
              <w:rPr>
                <w:sz w:val="20"/>
                <w:szCs w:val="20"/>
              </w:rPr>
            </w:r>
          </w:p>
        </w:tc>
        <w:tc>
          <w:tcPr>
            <w:shd w:val="clear" w:color="ffffff" w:fill="ffffff"/>
            <w:tcW w:w="1560" w:type="dxa"/>
            <w:textDirection w:val="lrTb"/>
            <w:noWrap w:val="false"/>
          </w:tcPr>
          <w:p>
            <w:pPr>
              <w:numPr>
                <w:ilvl w:val="7"/>
                <w:numId w:val="0"/>
              </w:numPr>
              <w:contextualSpacing/>
              <w:jc w:val="center"/>
              <w:spacing w:line="240" w:lineRule="auto"/>
              <w:rPr>
                <w:sz w:val="20"/>
                <w:szCs w:val="20"/>
              </w:rPr>
            </w:pPr>
            <w:r>
              <w:rPr>
                <w:sz w:val="20"/>
                <w:szCs w:val="20"/>
              </w:rPr>
              <w:t xml:space="preserve">Финансовое состояние (устойчивость) Участника</w:t>
            </w:r>
            <w:r>
              <w:rPr>
                <w:sz w:val="20"/>
                <w:szCs w:val="20"/>
              </w:rPr>
            </w:r>
            <w:r>
              <w:rPr>
                <w:sz w:val="20"/>
                <w:szCs w:val="20"/>
              </w:rPr>
            </w:r>
          </w:p>
        </w:tc>
        <w:tc>
          <w:tcPr>
            <w:shd w:val="clear" w:color="ffffff" w:fill="ffffff"/>
            <w:tcW w:w="1559" w:type="dxa"/>
            <w:textDirection w:val="lrTb"/>
            <w:noWrap w:val="false"/>
          </w:tcPr>
          <w:p>
            <w:pPr>
              <w:numPr>
                <w:ilvl w:val="7"/>
                <w:numId w:val="0"/>
              </w:numPr>
              <w:contextualSpacing/>
              <w:jc w:val="center"/>
              <w:spacing w:line="240" w:lineRule="auto"/>
              <w:rPr>
                <w:i/>
                <w:sz w:val="20"/>
                <w:szCs w:val="20"/>
              </w:rPr>
            </w:pPr>
            <w:r>
              <w:rPr>
                <w:i/>
                <w:sz w:val="20"/>
                <w:szCs w:val="20"/>
              </w:rPr>
              <w:t xml:space="preserve">отсутствует</w:t>
            </w:r>
            <w:r>
              <w:rPr>
                <w:i/>
                <w:sz w:val="20"/>
                <w:szCs w:val="20"/>
              </w:rPr>
            </w:r>
            <w:r>
              <w:rPr>
                <w:i/>
                <w:sz w:val="20"/>
                <w:szCs w:val="20"/>
              </w:rPr>
            </w:r>
          </w:p>
        </w:tc>
        <w:tc>
          <w:tcPr>
            <w:shd w:val="clear" w:color="ffffff" w:fill="ffffff"/>
            <w:tcW w:w="992" w:type="dxa"/>
            <w:textDirection w:val="lrTb"/>
            <w:noWrap w:val="false"/>
          </w:tcPr>
          <w:p>
            <w:pPr>
              <w:numPr>
                <w:ilvl w:val="7"/>
                <w:numId w:val="0"/>
              </w:numPr>
              <w:contextualSpacing/>
              <w:jc w:val="center"/>
              <w:spacing w:line="240" w:lineRule="auto"/>
              <w:rPr>
                <w:sz w:val="20"/>
                <w:szCs w:val="20"/>
              </w:rPr>
            </w:pPr>
            <w:r>
              <w:rPr>
                <w:sz w:val="20"/>
                <w:szCs w:val="20"/>
                <w:lang w:val="en-US"/>
              </w:rPr>
              <w:t xml:space="preserve">5%</w:t>
            </w:r>
            <w:r>
              <w:rPr>
                <w:sz w:val="20"/>
                <w:szCs w:val="20"/>
              </w:rPr>
            </w:r>
            <w:r>
              <w:rPr>
                <w:sz w:val="20"/>
                <w:szCs w:val="20"/>
              </w:rPr>
            </w:r>
          </w:p>
          <w:p>
            <w:pPr>
              <w:numPr>
                <w:ilvl w:val="7"/>
                <w:numId w:val="0"/>
              </w:numPr>
              <w:contextualSpacing/>
              <w:jc w:val="center"/>
              <w:spacing w:line="240" w:lineRule="auto"/>
              <w:rPr>
                <w:sz w:val="20"/>
                <w:szCs w:val="20"/>
              </w:rPr>
            </w:pPr>
            <w:r>
              <w:rPr>
                <w:sz w:val="20"/>
                <w:szCs w:val="20"/>
                <w:lang w:val="en-US"/>
              </w:rPr>
              <w:t xml:space="preserve">(В</w:t>
            </w:r>
            <w:r>
              <w:rPr>
                <w:sz w:val="20"/>
                <w:szCs w:val="20"/>
                <w:vertAlign w:val="subscript"/>
                <w:lang w:val="en-US"/>
              </w:rPr>
              <w:t xml:space="preserve">3</w:t>
            </w:r>
            <w:r>
              <w:rPr>
                <w:sz w:val="20"/>
                <w:szCs w:val="20"/>
                <w:lang w:val="en-US"/>
              </w:rPr>
              <w:t xml:space="preserve"> = 0,05)</w:t>
            </w:r>
            <w:r>
              <w:rPr>
                <w:sz w:val="20"/>
                <w:szCs w:val="20"/>
              </w:rPr>
            </w:r>
            <w:r>
              <w:rPr>
                <w:sz w:val="20"/>
                <w:szCs w:val="20"/>
              </w:rPr>
            </w:r>
          </w:p>
        </w:tc>
        <w:tc>
          <w:tcPr>
            <w:shd w:val="clear" w:color="ffffff" w:fill="ffffff"/>
            <w:tcW w:w="2126" w:type="dxa"/>
            <w:textDirection w:val="lrTb"/>
            <w:noWrap w:val="false"/>
          </w:tcPr>
          <w:p>
            <w:pPr>
              <w:contextualSpacing/>
              <w:ind w:firstLine="0"/>
              <w:jc w:val="center"/>
              <w:spacing w:line="240" w:lineRule="auto"/>
              <w:rPr>
                <w:sz w:val="20"/>
                <w:szCs w:val="20"/>
              </w:rPr>
            </w:pPr>
            <w:r>
              <w:rPr>
                <w:sz w:val="20"/>
                <w:szCs w:val="20"/>
              </w:rPr>
              <w:t xml:space="preserve">Чем выше результат оценки финансового состояния (устойчивости) Участника, тем выше предпочтительность</w:t>
            </w:r>
            <w:r>
              <w:rPr>
                <w:sz w:val="20"/>
                <w:szCs w:val="20"/>
              </w:rPr>
            </w:r>
            <w:r>
              <w:rPr>
                <w:sz w:val="20"/>
                <w:szCs w:val="20"/>
              </w:rPr>
            </w:r>
          </w:p>
        </w:tc>
        <w:tc>
          <w:tcPr>
            <w:shd w:val="clear" w:color="ffffff" w:fill="ffffff"/>
            <w:tcW w:w="7371" w:type="dxa"/>
            <w:textDirection w:val="lrTb"/>
            <w:noWrap w:val="false"/>
          </w:tcPr>
          <w:p>
            <w:pPr>
              <w:numPr>
                <w:ilvl w:val="7"/>
                <w:numId w:val="0"/>
              </w:numPr>
              <w:contextualSpacing/>
              <w:ind w:firstLine="709"/>
              <w:jc w:val="both"/>
              <w:spacing w:before="0" w:beforeAutospacing="0" w:after="0" w:afterAutospacing="0" w:line="240" w:lineRule="auto"/>
              <w:rPr>
                <w:rFonts w:eastAsiaTheme="minorHAnsi"/>
                <w:sz w:val="20"/>
                <w:szCs w:val="20"/>
              </w:rPr>
              <w:suppressLineNumbers w:val="0"/>
            </w:pPr>
            <w:r>
              <w:rPr>
                <w:sz w:val="20"/>
                <w:szCs w:val="20"/>
                <w:lang w:eastAsia="en-US"/>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rFonts w:eastAsiaTheme="minorHAnsi"/>
                <w:sz w:val="20"/>
                <w:szCs w:val="20"/>
              </w:rPr>
            </w:r>
            <w:r>
              <w:rPr>
                <w:rFonts w:eastAsiaTheme="minorHAnsi"/>
                <w:sz w:val="20"/>
                <w:szCs w:val="20"/>
              </w:rPr>
            </w:r>
          </w:p>
          <w:p>
            <w:pPr>
              <w:numPr>
                <w:ilvl w:val="7"/>
                <w:numId w:val="0"/>
              </w:numPr>
              <w:contextualSpacing/>
              <w:ind w:firstLine="709"/>
              <w:jc w:val="both"/>
              <w:spacing w:before="0" w:beforeAutospacing="0" w:after="0" w:afterAutospacing="0" w:line="240" w:lineRule="auto"/>
              <w:rPr>
                <w:rFonts w:eastAsiaTheme="minorHAnsi"/>
                <w:sz w:val="20"/>
                <w:szCs w:val="20"/>
              </w:rPr>
              <w:suppressLineNumbers w:val="0"/>
            </w:pPr>
            <w:r>
              <w:rPr>
                <w:sz w:val="20"/>
                <w:szCs w:val="20"/>
                <w:lang w:eastAsia="en-US"/>
              </w:rPr>
              <w:t xml:space="preserve">Порядок осуществления оценки (значение оцениваемого параметра), в зависимости от полученного Участником (с i-ой заявкой) значения расчетного балла (интегральног</w:t>
            </w:r>
            <w:r>
              <w:rPr>
                <w:sz w:val="20"/>
                <w:szCs w:val="20"/>
                <w:lang w:eastAsia="en-US"/>
              </w:rPr>
              <w:t xml:space="preserve">о показа</w:t>
            </w:r>
            <w:r>
              <w:rPr>
                <w:sz w:val="20"/>
                <w:szCs w:val="20"/>
                <w:lang w:eastAsia="en-US"/>
              </w:rPr>
              <w:t xml:space="preserve">теля финансового состояния) и установленной соответствующей характеристики его финансового состояния (кризисное / неустойчивое / удовлетворительное) по результатам проведенной в рамках аккредитации оценки его финансового состояния (устойчивости), при этом:</w:t>
            </w:r>
            <w:r>
              <w:rPr>
                <w:rFonts w:eastAsiaTheme="minorHAnsi"/>
                <w:sz w:val="20"/>
                <w:szCs w:val="20"/>
              </w:rPr>
            </w:r>
            <w:r>
              <w:rPr>
                <w:rFonts w:eastAsiaTheme="minorHAnsi"/>
                <w:sz w:val="20"/>
                <w:szCs w:val="20"/>
              </w:rPr>
            </w:r>
          </w:p>
          <w:p>
            <w:pPr>
              <w:numPr>
                <w:ilvl w:val="7"/>
                <w:numId w:val="0"/>
              </w:numPr>
              <w:contextualSpacing/>
              <w:ind w:firstLine="709"/>
              <w:jc w:val="both"/>
              <w:spacing w:before="0" w:beforeAutospacing="0" w:after="0" w:afterAutospacing="0" w:line="240" w:lineRule="auto"/>
              <w:rPr>
                <w:sz w:val="20"/>
                <w:szCs w:val="20"/>
              </w:rPr>
              <w:suppressLineNumbers w:val="0"/>
            </w:pPr>
            <w:r>
              <w:rPr>
                <w:sz w:val="20"/>
                <w:szCs w:val="20"/>
                <w:lang w:eastAsia="en-US"/>
              </w:rPr>
              <w:t xml:space="preserve">‒ порядок проведения оценки финансового состояния (устойчивости) Участника установлен Приложением 5 к Положению об аккредитации;</w:t>
            </w:r>
            <w:r>
              <w:rPr>
                <w:sz w:val="20"/>
                <w:szCs w:val="20"/>
              </w:rPr>
            </w:r>
            <w:r>
              <w:rPr>
                <w:sz w:val="20"/>
                <w:szCs w:val="20"/>
              </w:rPr>
            </w:r>
          </w:p>
          <w:p>
            <w:pPr>
              <w:numPr>
                <w:ilvl w:val="7"/>
                <w:numId w:val="0"/>
              </w:numPr>
              <w:contextualSpacing/>
              <w:ind w:firstLine="709"/>
              <w:jc w:val="both"/>
              <w:spacing w:before="0" w:beforeAutospacing="0" w:after="0" w:afterAutospacing="0" w:line="240" w:lineRule="auto"/>
              <w:rPr>
                <w:sz w:val="20"/>
                <w:szCs w:val="20"/>
              </w:rPr>
              <w:suppressLineNumbers w:val="0"/>
            </w:pPr>
            <w:r>
              <w:rPr>
                <w:sz w:val="20"/>
                <w:szCs w:val="20"/>
                <w:lang w:eastAsia="en-US"/>
              </w:rPr>
              <w:t xml:space="preserve">‒ исходными данными для расчета интег</w:t>
            </w:r>
            <w:r>
              <w:rPr>
                <w:sz w:val="20"/>
                <w:szCs w:val="20"/>
                <w:lang w:eastAsia="en-US"/>
              </w:rPr>
              <w:t xml:space="preserve">рального показателя финансового состояния Участника являются сведения, представленные в опубликованной 132 в государственном информационном ресурсе бухгалтерской (финансовой) отчетности организаций (https://bo.nalog.ru) за предыдущий отчетный период (год).</w:t>
            </w:r>
            <w:r>
              <w:rPr>
                <w:sz w:val="20"/>
                <w:szCs w:val="20"/>
              </w:rPr>
            </w:r>
            <w:r>
              <w:rPr>
                <w:sz w:val="20"/>
                <w:szCs w:val="20"/>
              </w:rPr>
            </w:r>
          </w:p>
          <w:p>
            <w:pPr>
              <w:numPr>
                <w:ilvl w:val="7"/>
                <w:numId w:val="0"/>
              </w:numPr>
              <w:contextualSpacing/>
              <w:ind w:firstLine="709"/>
              <w:jc w:val="both"/>
              <w:spacing w:before="0" w:beforeAutospacing="0" w:after="0" w:afterAutospacing="0" w:line="240" w:lineRule="auto"/>
              <w:rPr>
                <w:rFonts w:eastAsiaTheme="minorHAnsi"/>
                <w:sz w:val="20"/>
                <w:szCs w:val="20"/>
              </w:rPr>
              <w:suppressLineNumbers w:val="0"/>
            </w:pPr>
            <w:r>
              <w:rPr>
                <w:sz w:val="20"/>
                <w:szCs w:val="20"/>
                <w:lang w:eastAsia="en-US"/>
              </w:rPr>
              <w:t xml:space="preserve">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w:t>
            </w:r>
            <w:r>
              <w:rPr>
                <w:sz w:val="20"/>
                <w:szCs w:val="20"/>
                <w:lang w:eastAsia="en-US"/>
              </w:rPr>
              <w:t xml:space="preserve">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r>
              <w:rPr>
                <w:rFonts w:eastAsiaTheme="minorHAnsi"/>
                <w:sz w:val="20"/>
                <w:szCs w:val="20"/>
              </w:rPr>
            </w:r>
            <w:r>
              <w:rPr>
                <w:rFonts w:eastAsiaTheme="minorHAnsi"/>
                <w:sz w:val="20"/>
                <w:szCs w:val="20"/>
              </w:rPr>
            </w:r>
          </w:p>
          <w:p>
            <w:pPr>
              <w:numPr>
                <w:ilvl w:val="7"/>
                <w:numId w:val="0"/>
              </w:numPr>
              <w:contextualSpacing/>
              <w:ind w:firstLine="709"/>
              <w:jc w:val="both"/>
              <w:spacing w:before="0" w:beforeAutospacing="0" w:after="0" w:afterAutospacing="0" w:line="240" w:lineRule="auto"/>
              <w:rPr>
                <w:rFonts w:eastAsiaTheme="minorHAnsi"/>
                <w:sz w:val="20"/>
                <w:szCs w:val="20"/>
              </w:rPr>
              <w:suppressLineNumbers w:val="0"/>
            </w:pPr>
            <w:r>
              <w:rPr>
                <w:sz w:val="20"/>
                <w:szCs w:val="20"/>
                <w:lang w:eastAsia="en-US"/>
              </w:rPr>
              <w:t xml:space="preserve">‒ оценки предпочтитель</w:t>
            </w:r>
            <w:r>
              <w:rPr>
                <w:sz w:val="20"/>
                <w:szCs w:val="20"/>
                <w:lang w:eastAsia="en-US"/>
              </w:rPr>
              <w:t xml:space="preserve">ности по частному критерию осуществляется в соответствии со шкалой:</w:t>
            </w:r>
            <w:r>
              <w:rPr>
                <w:rFonts w:eastAsiaTheme="minorHAnsi"/>
                <w:sz w:val="20"/>
                <w:szCs w:val="20"/>
              </w:rPr>
            </w:r>
            <w:r>
              <w:rPr>
                <w:rFonts w:eastAsiaTheme="minorHAnsi"/>
                <w:sz w:val="20"/>
                <w:szCs w:val="20"/>
              </w:rPr>
            </w:r>
          </w:p>
          <w:p>
            <w:pPr>
              <w:contextualSpacing/>
              <w:ind w:firstLine="0"/>
              <w:spacing w:before="57" w:after="57" w:line="240" w:lineRule="auto"/>
              <w:rPr>
                <w:sz w:val="20"/>
                <w:szCs w:val="20"/>
              </w:rPr>
            </w:pPr>
            <w:r>
              <w:rPr>
                <w:sz w:val="20"/>
                <w:szCs w:val="20"/>
                <w:lang w:eastAsia="en-US"/>
              </w:rPr>
            </w:r>
            <w:r>
              <w:rPr>
                <w:sz w:val="20"/>
                <w:szCs w:val="20"/>
              </w:rPr>
            </w:r>
            <w:r>
              <w:rPr>
                <w:sz w:val="20"/>
                <w:szCs w:val="20"/>
              </w:rPr>
            </w:r>
          </w:p>
          <w:tbl>
            <w:tblPr>
              <w:tblStyle w:val="1249"/>
              <w:tblW w:w="0" w:type="auto"/>
              <w:tblLayout w:type="fixed"/>
              <w:tblLook w:val="04A0" w:firstRow="1" w:lastRow="0" w:firstColumn="1" w:lastColumn="0" w:noHBand="0" w:noVBand="1"/>
            </w:tblPr>
            <w:tblGrid>
              <w:gridCol w:w="872"/>
              <w:gridCol w:w="5432"/>
            </w:tblGrid>
            <w:tr>
              <w:tblPrEx/>
              <w:trPr/>
              <w:tc>
                <w:tcPr>
                  <w:tcBorders>
                    <w:top w:val="none" w:color="000000" w:sz="4" w:space="0"/>
                    <w:left w:val="none" w:color="000000" w:sz="4" w:space="0"/>
                    <w:bottom w:val="single" w:color="000000" w:sz="4" w:space="0"/>
                    <w:right w:val="single" w:color="000000" w:sz="4" w:space="0"/>
                  </w:tcBorders>
                  <w:tcW w:w="872" w:type="dxa"/>
                  <w:textDirection w:val="lrTb"/>
                  <w:noWrap w:val="false"/>
                </w:tcPr>
                <w:p>
                  <w:pPr>
                    <w:numPr>
                      <w:ilvl w:val="7"/>
                      <w:numId w:val="0"/>
                    </w:numPr>
                    <w:contextualSpacing/>
                    <w:jc w:val="left"/>
                    <w:spacing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0</w:t>
                  </w:r>
                  <w:r>
                    <w:rPr>
                      <w:sz w:val="20"/>
                      <w:szCs w:val="20"/>
                    </w:rPr>
                  </w:r>
                  <w:r>
                    <w:rPr>
                      <w:sz w:val="20"/>
                      <w:szCs w:val="20"/>
                    </w:rPr>
                  </w:r>
                </w:p>
              </w:tc>
              <w:tc>
                <w:tcPr>
                  <w:tcBorders>
                    <w:top w:val="none" w:color="000000" w:sz="4" w:space="0"/>
                    <w:left w:val="single" w:color="000000" w:sz="4" w:space="0"/>
                    <w:bottom w:val="single" w:color="000000" w:sz="4" w:space="0"/>
                    <w:right w:val="none" w:color="000000" w:sz="4" w:space="0"/>
                  </w:tcBorders>
                  <w:tcW w:w="5432" w:type="dxa"/>
                  <w:textDirection w:val="lrTb"/>
                  <w:noWrap w:val="false"/>
                </w:tcPr>
                <w:p>
                  <w:pPr>
                    <w:numPr>
                      <w:ilvl w:val="7"/>
                      <w:numId w:val="0"/>
                    </w:numPr>
                    <w:contextualSpacing/>
                    <w:spacing w:before="57" w:after="57" w:line="240" w:lineRule="auto"/>
                    <w:rPr>
                      <w:rFonts w:eastAsiaTheme="minorHAnsi"/>
                      <w:sz w:val="20"/>
                      <w:szCs w:val="20"/>
                    </w:rPr>
                  </w:pPr>
                  <w:r>
                    <w:rPr>
                      <w:sz w:val="20"/>
                      <w:szCs w:val="20"/>
                      <w:lang w:eastAsia="en-US"/>
                    </w:rPr>
                    <w:t xml:space="preserve">Результат оценки финансового состояния (устойчивости): менее</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0,45 балла – Кризисное финансовое состояние;</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или</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в случае отсутствия исходных данных для оценки финансового состояния Участника, в том числе если он является:</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 вновь созданным юридическим лицом, которое на дату подачи</w:t>
                  </w:r>
                  <w:r>
                    <w:rPr>
                      <w:rFonts w:eastAsiaTheme="minorHAnsi"/>
                      <w:sz w:val="20"/>
                      <w:szCs w:val="20"/>
                      <w:lang w:eastAsia="en-US"/>
                    </w:rPr>
                    <w:t xml:space="preserve"> </w:t>
                  </w:r>
                  <w:r>
                    <w:rPr>
                      <w:sz w:val="20"/>
                      <w:szCs w:val="20"/>
                      <w:lang w:eastAsia="en-US"/>
                    </w:rPr>
                    <w:t xml:space="preserve">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r>
                    <w:rPr>
                      <w:rFonts w:eastAsiaTheme="minorHAnsi"/>
                      <w:sz w:val="20"/>
                      <w:szCs w:val="20"/>
                    </w:rPr>
                  </w:r>
                  <w:r>
                    <w:rPr>
                      <w:rFonts w:eastAsiaTheme="minorHAnsi"/>
                      <w:sz w:val="20"/>
                      <w:szCs w:val="20"/>
                    </w:rPr>
                  </w:r>
                </w:p>
                <w:p>
                  <w:pPr>
                    <w:numPr>
                      <w:ilvl w:val="7"/>
                      <w:numId w:val="0"/>
                    </w:numPr>
                    <w:contextualSpacing/>
                    <w:spacing w:before="57" w:after="57" w:line="240" w:lineRule="auto"/>
                    <w:rPr>
                      <w:rFonts w:eastAsiaTheme="minorHAnsi"/>
                      <w:sz w:val="20"/>
                      <w:szCs w:val="20"/>
                    </w:rPr>
                  </w:pPr>
                  <w:r>
                    <w:rPr>
                      <w:sz w:val="20"/>
                      <w:szCs w:val="20"/>
                      <w:lang w:eastAsia="en-US"/>
                    </w:rPr>
                    <w:t xml:space="preserve">– 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r>
                    <w:rPr>
                      <w:rFonts w:eastAsiaTheme="minorHAnsi"/>
                      <w:sz w:val="20"/>
                      <w:szCs w:val="20"/>
                    </w:rPr>
                  </w:r>
                  <w:r>
                    <w:rPr>
                      <w:rFonts w:eastAsiaTheme="minorHAnsi"/>
                      <w:sz w:val="20"/>
                      <w:szCs w:val="20"/>
                    </w:rPr>
                  </w:r>
                </w:p>
              </w:tc>
            </w:tr>
            <w:tr>
              <w:tblPrEx/>
              <w:trPr/>
              <w:tc>
                <w:tcPr>
                  <w:tcBorders>
                    <w:top w:val="single" w:color="000000" w:sz="4" w:space="0"/>
                    <w:left w:val="none" w:color="000000" w:sz="4" w:space="0"/>
                    <w:bottom w:val="single" w:color="000000" w:sz="4" w:space="0"/>
                    <w:right w:val="single" w:color="000000" w:sz="4" w:space="0"/>
                  </w:tcBorders>
                  <w:tcW w:w="872" w:type="dxa"/>
                  <w:textDirection w:val="lrTb"/>
                  <w:noWrap w:val="false"/>
                </w:tcPr>
                <w:p>
                  <w:pPr>
                    <w:numPr>
                      <w:ilvl w:val="7"/>
                      <w:numId w:val="0"/>
                    </w:numPr>
                    <w:contextualSpacing/>
                    <w:jc w:val="left"/>
                    <w:spacing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3</w:t>
                  </w:r>
                  <w:r>
                    <w:rPr>
                      <w:sz w:val="20"/>
                      <w:szCs w:val="20"/>
                    </w:rPr>
                  </w:r>
                  <w:r>
                    <w:rPr>
                      <w:sz w:val="20"/>
                      <w:szCs w:val="20"/>
                    </w:rPr>
                  </w:r>
                </w:p>
              </w:tc>
              <w:tc>
                <w:tcPr>
                  <w:tcBorders>
                    <w:top w:val="single" w:color="000000" w:sz="4" w:space="0"/>
                    <w:left w:val="single" w:color="000000" w:sz="4" w:space="0"/>
                    <w:bottom w:val="single" w:color="000000" w:sz="4" w:space="0"/>
                    <w:right w:val="none" w:color="000000" w:sz="4" w:space="0"/>
                  </w:tcBorders>
                  <w:tcW w:w="5432" w:type="dxa"/>
                  <w:textDirection w:val="lrTb"/>
                  <w:noWrap w:val="false"/>
                </w:tcPr>
                <w:p>
                  <w:pPr>
                    <w:numPr>
                      <w:ilvl w:val="7"/>
                      <w:numId w:val="0"/>
                    </w:numPr>
                    <w:contextualSpacing/>
                    <w:spacing w:before="57" w:after="57" w:line="240" w:lineRule="auto"/>
                    <w:rPr>
                      <w:rFonts w:eastAsiaTheme="minorHAnsi"/>
                      <w:sz w:val="20"/>
                      <w:szCs w:val="20"/>
                    </w:rPr>
                  </w:pPr>
                  <w:r>
                    <w:rPr>
                      <w:sz w:val="20"/>
                      <w:szCs w:val="20"/>
                      <w:lang w:eastAsia="en-US"/>
                    </w:rPr>
                    <w:t xml:space="preserve">Результат оценки финансового состояния (устойчивости): от 0,45 балла включительно до 0,90 балла включительно – Неустойчивое финансовое состояние;</w:t>
                  </w:r>
                  <w:r>
                    <w:rPr>
                      <w:rFonts w:eastAsiaTheme="minorHAnsi"/>
                      <w:sz w:val="20"/>
                      <w:szCs w:val="20"/>
                    </w:rPr>
                  </w:r>
                  <w:r>
                    <w:rPr>
                      <w:rFonts w:eastAsiaTheme="minorHAnsi"/>
                      <w:sz w:val="20"/>
                      <w:szCs w:val="20"/>
                    </w:rPr>
                  </w:r>
                </w:p>
              </w:tc>
            </w:tr>
            <w:tr>
              <w:tblPrEx/>
              <w:trPr/>
              <w:tc>
                <w:tcPr>
                  <w:tcBorders>
                    <w:top w:val="single" w:color="000000" w:sz="4" w:space="0"/>
                    <w:left w:val="none" w:color="000000" w:sz="4" w:space="0"/>
                    <w:bottom w:val="none" w:color="000000" w:sz="4" w:space="0"/>
                    <w:right w:val="single" w:color="000000" w:sz="4" w:space="0"/>
                  </w:tcBorders>
                  <w:tcW w:w="872" w:type="dxa"/>
                  <w:textDirection w:val="lrTb"/>
                  <w:noWrap w:val="false"/>
                </w:tcPr>
                <w:p>
                  <w:pPr>
                    <w:numPr>
                      <w:ilvl w:val="7"/>
                      <w:numId w:val="0"/>
                    </w:numPr>
                    <w:contextualSpacing/>
                    <w:jc w:val="left"/>
                    <w:spacing w:line="240" w:lineRule="auto"/>
                    <w:rPr>
                      <w:sz w:val="20"/>
                      <w:szCs w:val="20"/>
                    </w:rPr>
                  </w:pPr>
                  <w:r>
                    <w:rPr>
                      <w:rFonts w:eastAsiaTheme="minorHAnsi"/>
                      <w:sz w:val="20"/>
                      <w:szCs w:val="20"/>
                      <w:lang w:eastAsia="en-US"/>
                    </w:rPr>
                    <w:t xml:space="preserve">Б</w:t>
                  </w:r>
                  <w:r>
                    <w:rPr>
                      <w:sz w:val="20"/>
                      <w:szCs w:val="20"/>
                      <w:vertAlign w:val="subscript"/>
                    </w:rPr>
                    <w:t xml:space="preserve">3</w:t>
                  </w:r>
                  <w:r>
                    <w:rPr>
                      <w:rFonts w:eastAsiaTheme="minorHAnsi"/>
                      <w:sz w:val="20"/>
                      <w:szCs w:val="20"/>
                      <w:lang w:eastAsia="en-US"/>
                    </w:rPr>
                    <w:t xml:space="preserve">= 5</w:t>
                  </w:r>
                  <w:r>
                    <w:rPr>
                      <w:sz w:val="20"/>
                      <w:szCs w:val="20"/>
                    </w:rPr>
                  </w:r>
                  <w:r>
                    <w:rPr>
                      <w:sz w:val="20"/>
                      <w:szCs w:val="20"/>
                    </w:rPr>
                  </w:r>
                </w:p>
              </w:tc>
              <w:tc>
                <w:tcPr>
                  <w:tcBorders>
                    <w:top w:val="single" w:color="000000" w:sz="4" w:space="0"/>
                    <w:left w:val="single" w:color="000000" w:sz="4" w:space="0"/>
                    <w:bottom w:val="none" w:color="000000" w:sz="4" w:space="0"/>
                    <w:right w:val="none" w:color="000000" w:sz="4" w:space="0"/>
                  </w:tcBorders>
                  <w:tcW w:w="5432" w:type="dxa"/>
                  <w:textDirection w:val="lrTb"/>
                  <w:noWrap w:val="false"/>
                </w:tcPr>
                <w:p>
                  <w:pPr>
                    <w:numPr>
                      <w:ilvl w:val="7"/>
                      <w:numId w:val="0"/>
                    </w:numPr>
                    <w:contextualSpacing/>
                    <w:spacing w:before="57" w:after="57" w:line="240" w:lineRule="auto"/>
                    <w:rPr>
                      <w:rFonts w:eastAsiaTheme="minorHAnsi"/>
                      <w:sz w:val="20"/>
                      <w:szCs w:val="20"/>
                    </w:rPr>
                  </w:pPr>
                  <w:r>
                    <w:rPr>
                      <w:sz w:val="20"/>
                      <w:szCs w:val="20"/>
                      <w:lang w:eastAsia="en-US"/>
                    </w:rPr>
                    <w:t xml:space="preserve">Результат оценки финансового состояния (устойчивости): более 0,90 балла – Удовлетворительное финансовое состояние.</w:t>
                  </w:r>
                  <w:r>
                    <w:rPr>
                      <w:rFonts w:eastAsiaTheme="minorHAnsi"/>
                      <w:sz w:val="20"/>
                      <w:szCs w:val="20"/>
                    </w:rPr>
                  </w:r>
                  <w:r>
                    <w:rPr>
                      <w:rFonts w:eastAsiaTheme="minorHAnsi"/>
                      <w:sz w:val="20"/>
                      <w:szCs w:val="20"/>
                    </w:rPr>
                  </w:r>
                </w:p>
              </w:tc>
            </w:tr>
          </w:tbl>
          <w:p>
            <w:pPr>
              <w:ind w:firstLine="0"/>
              <w:spacing w:before="120" w:line="360" w:lineRule="exact"/>
              <w:rPr>
                <w:rFonts w:eastAsiaTheme="minorHAnsi"/>
                <w:sz w:val="20"/>
                <w:szCs w:val="20"/>
              </w:rPr>
              <w:outlineLvl w:val="3"/>
            </w:pPr>
            <w:r>
              <w:rPr>
                <w:sz w:val="20"/>
                <w:szCs w:val="20"/>
                <w:lang w:eastAsia="en-US"/>
              </w:rPr>
              <w:t xml:space="preserve">где:</w:t>
            </w:r>
            <w:r>
              <w:rPr>
                <w:rFonts w:eastAsiaTheme="minorHAnsi"/>
                <w:sz w:val="20"/>
                <w:szCs w:val="20"/>
              </w:rPr>
            </w:r>
            <w:r>
              <w:rPr>
                <w:rFonts w:eastAsiaTheme="minorHAnsi"/>
                <w:sz w:val="20"/>
                <w:szCs w:val="20"/>
              </w:rPr>
            </w:r>
          </w:p>
          <w:p>
            <w:pPr>
              <w:numPr>
                <w:ilvl w:val="7"/>
                <w:numId w:val="0"/>
              </w:numPr>
              <w:contextualSpacing/>
              <w:ind w:firstLine="283"/>
              <w:spacing w:before="57" w:after="57" w:line="240" w:lineRule="auto"/>
              <w:rPr>
                <w:rFonts w:eastAsiaTheme="minorHAnsi"/>
                <w:sz w:val="20"/>
                <w:szCs w:val="20"/>
              </w:rPr>
            </w:pPr>
            <w:r>
              <w:rPr>
                <w:sz w:val="20"/>
                <w:szCs w:val="20"/>
                <w:lang w:eastAsia="en-US"/>
              </w:rPr>
              <w:t xml:space="preserve">Б</w:t>
            </w:r>
            <w:r>
              <w:rPr>
                <w:sz w:val="20"/>
                <w:szCs w:val="20"/>
                <w:vertAlign w:val="subscript"/>
                <w:lang w:eastAsia="en-US"/>
              </w:rPr>
              <w:t xml:space="preserve">3</w:t>
            </w:r>
            <w:r>
              <w:rPr>
                <w:sz w:val="20"/>
                <w:szCs w:val="20"/>
                <w:lang w:eastAsia="en-US"/>
              </w:rPr>
              <w:t xml:space="preserve"> – рассчитанная оценка предпочтительности по данному частному критерию оценки в баллах.</w:t>
            </w:r>
            <w:r>
              <w:rPr>
                <w:rFonts w:eastAsiaTheme="minorHAnsi"/>
                <w:sz w:val="20"/>
                <w:szCs w:val="20"/>
              </w:rPr>
            </w:r>
            <w:r>
              <w:rPr>
                <w:rFonts w:eastAsiaTheme="minorHAnsi"/>
                <w:sz w:val="20"/>
                <w:szCs w:val="20"/>
              </w:rPr>
            </w:r>
          </w:p>
          <w:p>
            <w:pPr>
              <w:numPr>
                <w:ilvl w:val="7"/>
                <w:numId w:val="0"/>
              </w:numPr>
              <w:contextualSpacing/>
              <w:ind w:firstLine="283"/>
              <w:jc w:val="both"/>
              <w:spacing w:before="57" w:after="57" w:line="240" w:lineRule="auto"/>
              <w:rPr>
                <w:rFonts w:eastAsiaTheme="minorHAnsi"/>
                <w:sz w:val="20"/>
                <w:szCs w:val="20"/>
              </w:rPr>
            </w:pPr>
            <w:r>
              <w:rPr>
                <w:sz w:val="20"/>
                <w:szCs w:val="20"/>
                <w:lang w:eastAsia="en-US"/>
              </w:rPr>
              <w:t xml:space="preserve">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r>
              <w:rPr>
                <w:rFonts w:eastAsiaTheme="minorHAnsi"/>
                <w:sz w:val="20"/>
                <w:szCs w:val="20"/>
              </w:rPr>
            </w:r>
            <w:r>
              <w:rPr>
                <w:rFonts w:eastAsiaTheme="minorHAnsi"/>
                <w:sz w:val="20"/>
                <w:szCs w:val="20"/>
              </w:rPr>
            </w:r>
          </w:p>
          <w:p>
            <w:pPr>
              <w:numPr>
                <w:ilvl w:val="7"/>
                <w:numId w:val="0"/>
              </w:numPr>
              <w:contextualSpacing/>
              <w:ind w:firstLine="283"/>
              <w:jc w:val="both"/>
              <w:spacing w:before="57" w:after="57" w:line="240" w:lineRule="auto"/>
              <w:rPr>
                <w:rFonts w:eastAsiaTheme="minorHAnsi"/>
                <w:sz w:val="20"/>
                <w:szCs w:val="20"/>
              </w:rPr>
            </w:pPr>
            <w:r>
              <w:rPr>
                <w:sz w:val="20"/>
                <w:szCs w:val="20"/>
                <w:lang w:eastAsia="en-US"/>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w:t>
            </w:r>
            <w:r>
              <w:rPr>
                <w:sz w:val="20"/>
                <w:szCs w:val="20"/>
                <w:lang w:eastAsia="en-US"/>
              </w:rPr>
              <w:t xml:space="preserve">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w:t>
            </w:r>
            <w:r>
              <w:rPr>
                <w:sz w:val="20"/>
                <w:szCs w:val="20"/>
                <w:lang w:eastAsia="en-US"/>
              </w:rPr>
              <w:t xml:space="preserve">(форма № 4 , приведена в Приложении № 4 к Документации о закупке).</w:t>
            </w:r>
            <w:r>
              <w:rPr>
                <w:sz w:val="20"/>
                <w:szCs w:val="20"/>
                <w:lang w:eastAsia="en-US"/>
              </w:rPr>
            </w:r>
            <w:r>
              <w:rPr>
                <w:rFonts w:eastAsiaTheme="minorHAnsi"/>
                <w:sz w:val="20"/>
                <w:szCs w:val="20"/>
              </w:rPr>
            </w:r>
            <w:r>
              <w:rPr>
                <w:sz w:val="20"/>
                <w:szCs w:val="20"/>
              </w:rPr>
            </w:r>
            <w:r>
              <w:rPr>
                <w:sz w:val="20"/>
                <w:szCs w:val="20"/>
              </w:rPr>
            </w:r>
            <w:r>
              <w:rPr>
                <w:sz w:val="20"/>
                <w:szCs w:val="20"/>
              </w:rPr>
            </w:r>
            <w:r>
              <w:rPr>
                <w:rFonts w:eastAsiaTheme="minorHAnsi"/>
                <w:sz w:val="20"/>
                <w:szCs w:val="20"/>
              </w:rPr>
            </w:r>
          </w:p>
        </w:tc>
      </w:tr>
      <w:tr>
        <w:tblPrEx/>
        <w:trPr>
          <w:trHeight w:val="2570"/>
        </w:trPr>
        <w:tc>
          <w:tcPr>
            <w:gridSpan w:val="4"/>
            <w:shd w:val="clear" w:color="ffffff" w:fill="ffffff"/>
            <w:tcW w:w="5529" w:type="dxa"/>
            <w:textDirection w:val="lrTb"/>
            <w:noWrap w:val="false"/>
          </w:tcPr>
          <w:p>
            <w:pPr>
              <w:numPr>
                <w:ilvl w:val="7"/>
                <w:numId w:val="0"/>
              </w:numPr>
              <w:jc w:val="left"/>
              <w:spacing w:line="240" w:lineRule="auto"/>
              <w:rPr>
                <w:rFonts w:eastAsia="Calibri"/>
                <w:sz w:val="20"/>
                <w:szCs w:val="20"/>
              </w:rPr>
            </w:pPr>
            <w:r>
              <w:rPr>
                <w:rFonts w:eastAsia="Calibri"/>
                <w:sz w:val="20"/>
                <w:szCs w:val="20"/>
              </w:rPr>
              <w:t xml:space="preserve">Итоговая оценка предпочтительности заявки:</w:t>
            </w:r>
            <w:r>
              <w:rPr>
                <w:rFonts w:eastAsia="Calibri"/>
                <w:sz w:val="20"/>
                <w:szCs w:val="20"/>
              </w:rPr>
            </w:r>
            <w:r>
              <w:rPr>
                <w:rFonts w:eastAsia="Calibri"/>
                <w:sz w:val="20"/>
                <w:szCs w:val="20"/>
              </w:rPr>
            </w:r>
          </w:p>
          <w:p>
            <w:pPr>
              <w:numPr>
                <w:ilvl w:val="7"/>
                <w:numId w:val="0"/>
              </w:numPr>
              <w:jc w:val="right"/>
              <w:spacing w:line="240" w:lineRule="auto"/>
              <w:rPr>
                <w:rFonts w:eastAsia="Calibri"/>
                <w:sz w:val="20"/>
                <w:szCs w:val="20"/>
              </w:rPr>
            </w:pPr>
            <w:r>
              <w:rPr>
                <w:rFonts w:eastAsia="Calibri"/>
                <w:sz w:val="20"/>
                <w:szCs w:val="20"/>
              </w:rPr>
            </w:r>
            <w:r>
              <w:rPr>
                <w:rFonts w:eastAsia="Calibri"/>
                <w:sz w:val="20"/>
                <w:szCs w:val="20"/>
              </w:rPr>
            </w:r>
            <w:r>
              <w:rPr>
                <w:rFonts w:eastAsia="Calibri"/>
                <w:sz w:val="20"/>
                <w:szCs w:val="20"/>
              </w:rPr>
            </w:r>
          </w:p>
        </w:tc>
        <w:tc>
          <w:tcPr>
            <w:gridSpan w:val="3"/>
            <w:shd w:val="clear" w:color="ffffff" w:fill="ffffff"/>
            <w:tcW w:w="10489" w:type="dxa"/>
            <w:textDirection w:val="lrTb"/>
            <w:noWrap w:val="false"/>
          </w:tcPr>
          <w:p>
            <w:pPr>
              <w:numPr>
                <w:ilvl w:val="6"/>
                <w:numId w:val="0"/>
              </w:numPr>
              <w:jc w:val="left"/>
              <w:spacing w:before="0" w:beforeAutospacing="0" w:line="240" w:lineRule="auto"/>
              <w:rPr>
                <w:rFonts w:eastAsia="Calibri"/>
                <w:sz w:val="20"/>
                <w:szCs w:val="20"/>
              </w:rPr>
            </w:pPr>
            <w:r>
              <w:rPr>
                <w:rFonts w:eastAsia="Calibri"/>
                <w:sz w:val="20"/>
                <w:szCs w:val="20"/>
                <w:lang w:eastAsia="en-US"/>
              </w:rPr>
              <w:t xml:space="preserve">Расчет итоговой оценки предпочтительности </w:t>
            </w:r>
            <w:r>
              <w:rPr>
                <w:rFonts w:eastAsia="Calibri"/>
                <w:i/>
                <w:sz w:val="20"/>
                <w:szCs w:val="20"/>
                <w:lang w:val="en-US" w:eastAsia="en-US"/>
              </w:rPr>
              <w:t xml:space="preserve">i</w:t>
            </w:r>
            <w:r>
              <w:rPr>
                <w:rFonts w:eastAsia="Calibri"/>
                <w:sz w:val="20"/>
                <w:szCs w:val="20"/>
                <w:lang w:eastAsia="en-US"/>
              </w:rPr>
              <w:t xml:space="preserve">-ой заявки:</w:t>
            </w:r>
            <w:r>
              <w:rPr>
                <w:rFonts w:eastAsia="Calibri"/>
                <w:sz w:val="20"/>
                <w:szCs w:val="20"/>
              </w:rPr>
            </w:r>
            <w:r>
              <w:rPr>
                <w:rFonts w:eastAsia="Calibri"/>
                <w:sz w:val="20"/>
                <w:szCs w:val="20"/>
              </w:rPr>
            </w:r>
          </w:p>
          <w:p>
            <w:pPr>
              <w:numPr>
                <w:ilvl w:val="6"/>
                <w:numId w:val="0"/>
              </w:numPr>
              <w:jc w:val="center"/>
              <w:keepNext/>
              <w:spacing w:before="0" w:beforeAutospacing="0" w:line="240" w:lineRule="auto"/>
              <w:rPr>
                <w:rFonts w:eastAsia="Calibri"/>
                <w:sz w:val="20"/>
                <w:szCs w:val="20"/>
              </w:rPr>
            </w:pPr>
            <w:r>
              <w:rPr>
                <w:sz w:val="20"/>
                <w:szCs w:val="20"/>
              </w:rPr>
            </w:r>
            <m:oMathPara>
              <m:oMathParaPr>
                <m:jc m:val="left"/>
              </m:oMathParaPr>
              <m:oMath>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Б</m:t>
                    </m:r>
                  </m:e>
                  <m:sub>
                    <m:r>
                      <w:rPr>
                        <w:rFonts w:ascii="Cambria Math" w:hAnsi="Cambria Math" w:eastAsia="Calibri"/>
                        <w:sz w:val="20"/>
                        <w:szCs w:val="20"/>
                        <w:lang w:eastAsia="en-US"/>
                      </w:rPr>
                      <m:rPr>
                        <m:sty m:val="p"/>
                      </m:rPr>
                      <m:t>ИТОГ</m:t>
                    </m:r>
                  </m:sub>
                </m:sSub>
                <m:r>
                  <w:rPr>
                    <w:rFonts w:ascii="Cambria Math" w:hAnsi="Cambria Math" w:eastAsia="Calibri"/>
                    <w:sz w:val="20"/>
                    <w:szCs w:val="20"/>
                    <w:lang w:eastAsia="en-US"/>
                  </w:rPr>
                  <m:rPr>
                    <m:sty m:val="p"/>
                  </m:rPr>
                  <m:t>=</m:t>
                </m:r>
                <m:nary>
                  <m:naryPr>
                    <m:chr m:val="∑"/>
                    <m:grow m:val="off"/>
                    <m:limLoc m:val="undOvr"/>
                    <m:subHide m:val="on"/>
                    <m:supHide m:val="on"/>
                    <m:ctrlPr>
                      <w:rPr>
                        <w:rFonts w:ascii="Cambria Math" w:hAnsi="Cambria Math" w:eastAsia="Cambria Math" w:cs="Cambria Math"/>
                        <w:sz w:val="20"/>
                        <w:szCs w:val="18"/>
                        <w:lang w:eastAsia="en-US"/>
                      </w:rPr>
                    </m:ctrlPr>
                  </m:naryPr>
                  <m:sub/>
                  <m:sup/>
                  <m:e>
                    <m:d>
                      <m:dPr>
                        <m:ctrlPr>
                          <w:rPr>
                            <w:rFonts w:ascii="Cambria Math" w:hAnsi="Cambria Math" w:eastAsia="Cambria Math" w:cs="Cambria Math"/>
                            <w:sz w:val="20"/>
                            <w:szCs w:val="18"/>
                            <w:lang w:eastAsia="en-US"/>
                          </w:rPr>
                        </m:ctrlPr>
                      </m:dPr>
                      <m:e>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Б</m:t>
                            </m:r>
                          </m:e>
                          <m:sub>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1 уровень</m:t>
                                </m:r>
                              </m:e>
                              <m:sub>
                                <m:r>
                                  <w:rPr>
                                    <w:rFonts w:ascii="Cambria Math" w:hAnsi="Cambria Math" w:eastAsia="Calibri"/>
                                    <w:sz w:val="20"/>
                                    <w:szCs w:val="20"/>
                                    <w:lang w:val="en-US" w:eastAsia="en-US"/>
                                  </w:rPr>
                                  <m:rPr>
                                    <m:sty m:val="p"/>
                                  </m:rPr>
                                  <m:t>k</m:t>
                                </m:r>
                              </m:sub>
                            </m:sSub>
                          </m:sub>
                        </m:sSub>
                        <m:r>
                          <w:rPr>
                            <w:rFonts w:ascii="Cambria Math" w:hAnsi="Cambria Math" w:eastAsia="Calibri"/>
                            <w:sz w:val="20"/>
                            <w:szCs w:val="20"/>
                            <w:lang w:eastAsia="en-US"/>
                          </w:rPr>
                          <m:rPr>
                            <m:sty m:val="p"/>
                          </m:rPr>
                          <m:t>×</m:t>
                        </m:r>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В</m:t>
                            </m:r>
                          </m:e>
                          <m:sub>
                            <m:sSub>
                              <m:sSubPr>
                                <m:ctrlPr>
                                  <w:rPr>
                                    <w:rFonts w:ascii="Cambria Math" w:hAnsi="Cambria Math" w:eastAsia="Cambria Math" w:cs="Cambria Math"/>
                                    <w:sz w:val="20"/>
                                    <w:szCs w:val="18"/>
                                    <w:lang w:eastAsia="en-US"/>
                                  </w:rPr>
                                </m:ctrlPr>
                              </m:sSubPr>
                              <m:e>
                                <m:r>
                                  <w:rPr>
                                    <w:rFonts w:ascii="Cambria Math" w:hAnsi="Cambria Math" w:eastAsia="Calibri"/>
                                    <w:sz w:val="20"/>
                                    <w:szCs w:val="20"/>
                                    <w:lang w:eastAsia="en-US"/>
                                  </w:rPr>
                                  <m:rPr>
                                    <m:sty m:val="p"/>
                                  </m:rPr>
                                  <m:t>1 уровнь</m:t>
                                </m:r>
                              </m:e>
                              <m:sub>
                                <m:r>
                                  <w:rPr>
                                    <w:rFonts w:ascii="Cambria Math" w:hAnsi="Cambria Math" w:eastAsia="Calibri"/>
                                    <w:sz w:val="20"/>
                                    <w:szCs w:val="20"/>
                                    <w:lang w:val="en-US" w:eastAsia="en-US"/>
                                  </w:rPr>
                                  <m:rPr>
                                    <m:sty m:val="p"/>
                                  </m:rPr>
                                  <m:t>k</m:t>
                                </m:r>
                              </m:sub>
                            </m:sSub>
                          </m:sub>
                        </m:sSub>
                      </m:e>
                    </m:d>
                  </m:e>
                </m:nary>
              </m:oMath>
            </m:oMathPara>
            <w:r>
              <w:rPr>
                <w:rFonts w:eastAsia="Calibri"/>
                <w:sz w:val="20"/>
                <w:szCs w:val="20"/>
              </w:rPr>
            </w:r>
            <w:r>
              <w:rPr>
                <w:rFonts w:eastAsia="Calibri"/>
                <w:sz w:val="20"/>
                <w:szCs w:val="20"/>
              </w:rPr>
            </w:r>
          </w:p>
          <w:p>
            <w:pPr>
              <w:numPr>
                <w:ilvl w:val="6"/>
                <w:numId w:val="0"/>
              </w:numPr>
              <w:jc w:val="left"/>
              <w:keepNext/>
              <w:spacing w:before="0" w:beforeAutospacing="0" w:line="240" w:lineRule="auto"/>
              <w:rPr>
                <w:rFonts w:eastAsia="Calibri"/>
                <w:sz w:val="20"/>
                <w:szCs w:val="20"/>
              </w:rPr>
            </w:pPr>
            <w:r>
              <w:rPr>
                <w:rFonts w:eastAsia="Calibri"/>
                <w:sz w:val="20"/>
                <w:szCs w:val="20"/>
                <w:lang w:eastAsia="en-US"/>
              </w:rPr>
              <w:t xml:space="preserve">где:</w:t>
            </w:r>
            <w:r>
              <w:rPr>
                <w:rFonts w:eastAsia="Calibri"/>
                <w:sz w:val="20"/>
                <w:szCs w:val="20"/>
              </w:rPr>
            </w:r>
            <w:r>
              <w:rPr>
                <w:rFonts w:eastAsia="Calibri"/>
                <w:sz w:val="20"/>
                <w:szCs w:val="20"/>
              </w:rPr>
            </w:r>
          </w:p>
          <w:p>
            <w:pPr>
              <w:numPr>
                <w:ilvl w:val="6"/>
                <w:numId w:val="0"/>
              </w:numPr>
              <w:jc w:val="left"/>
              <w:spacing w:before="0" w:beforeAutospacing="0" w:line="240" w:lineRule="auto"/>
              <w:tabs>
                <w:tab w:val="left" w:pos="742" w:leader="none"/>
                <w:tab w:val="left" w:pos="977" w:leader="none"/>
              </w:tabs>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ИТОГ</w:t>
            </w:r>
            <w:r>
              <w:rPr>
                <w:rFonts w:eastAsia="Calibri"/>
                <w:sz w:val="20"/>
                <w:szCs w:val="20"/>
                <w:lang w:eastAsia="en-US"/>
              </w:rPr>
              <w:tab/>
              <w:t xml:space="preserve">–</w:t>
            </w:r>
            <w:r>
              <w:rPr>
                <w:rFonts w:eastAsia="Calibri"/>
                <w:sz w:val="20"/>
                <w:szCs w:val="20"/>
                <w:lang w:eastAsia="en-US"/>
              </w:rPr>
              <w:tab/>
              <w:t xml:space="preserve">рассчитанная итоговая оценка предпочтительности в баллах;</w:t>
            </w:r>
            <w:r>
              <w:rPr>
                <w:rFonts w:eastAsia="Calibri"/>
                <w:sz w:val="20"/>
                <w:szCs w:val="20"/>
              </w:rPr>
            </w:r>
            <w:r>
              <w:rPr>
                <w:rFonts w:eastAsia="Calibri"/>
                <w:sz w:val="20"/>
                <w:szCs w:val="20"/>
              </w:rPr>
            </w:r>
          </w:p>
          <w:p>
            <w:pPr>
              <w:numPr>
                <w:ilvl w:val="6"/>
                <w:numId w:val="0"/>
              </w:numPr>
              <w:jc w:val="left"/>
              <w:spacing w:before="0" w:beforeAutospacing="0" w:line="240" w:lineRule="auto"/>
              <w:tabs>
                <w:tab w:val="left" w:pos="742" w:leader="none"/>
                <w:tab w:val="left" w:pos="977" w:leader="none"/>
              </w:tabs>
              <w:rPr>
                <w:rFonts w:eastAsia="Calibri"/>
                <w:sz w:val="20"/>
                <w:szCs w:val="20"/>
              </w:rPr>
            </w:pPr>
            <w:r>
              <w:rPr>
                <w:rFonts w:eastAsia="Calibri"/>
                <w:sz w:val="20"/>
                <w:szCs w:val="20"/>
                <w:lang w:eastAsia="en-US"/>
              </w:rPr>
              <w:t xml:space="preserve">Б</w:t>
            </w:r>
            <w:r>
              <w:rPr>
                <w:rFonts w:eastAsia="Calibri"/>
                <w:sz w:val="20"/>
                <w:szCs w:val="20"/>
                <w:vertAlign w:val="subscript"/>
                <w:lang w:eastAsia="en-US"/>
              </w:rPr>
              <w:t xml:space="preserve">1 уровень k</w:t>
            </w:r>
            <w:r>
              <w:rPr>
                <w:rFonts w:eastAsia="Calibri"/>
                <w:sz w:val="20"/>
                <w:szCs w:val="20"/>
                <w:lang w:eastAsia="en-US"/>
              </w:rPr>
              <w:tab/>
              <w:t xml:space="preserve">–</w:t>
            </w:r>
            <w:r>
              <w:rPr>
                <w:rFonts w:eastAsia="Calibri"/>
                <w:sz w:val="20"/>
                <w:szCs w:val="20"/>
                <w:lang w:eastAsia="en-US"/>
              </w:rPr>
              <w:tab/>
              <w:t xml:space="preserve">оценка предпочтительности по k-тому критерию оценки первого уровня в баллах;</w:t>
            </w:r>
            <w:r>
              <w:rPr>
                <w:rFonts w:eastAsia="Calibri"/>
                <w:sz w:val="20"/>
                <w:szCs w:val="20"/>
              </w:rPr>
            </w:r>
            <w:r>
              <w:rPr>
                <w:rFonts w:eastAsia="Calibri"/>
                <w:sz w:val="20"/>
                <w:szCs w:val="20"/>
              </w:rPr>
            </w:r>
          </w:p>
          <w:p>
            <w:pPr>
              <w:numPr>
                <w:ilvl w:val="6"/>
                <w:numId w:val="0"/>
              </w:numPr>
              <w:jc w:val="left"/>
              <w:spacing w:before="0" w:beforeAutospacing="0" w:line="240" w:lineRule="auto"/>
              <w:tabs>
                <w:tab w:val="left" w:pos="742" w:leader="none"/>
                <w:tab w:val="left" w:pos="1167" w:leader="none"/>
              </w:tabs>
              <w:rPr>
                <w:rFonts w:eastAsia="Calibri"/>
                <w:spacing w:val="-4"/>
                <w:sz w:val="20"/>
                <w:szCs w:val="20"/>
              </w:rPr>
            </w:pPr>
            <w:r>
              <w:rPr>
                <w:rFonts w:eastAsia="Calibri"/>
                <w:spacing w:val="-4"/>
                <w:sz w:val="20"/>
                <w:szCs w:val="20"/>
                <w:lang w:eastAsia="en-US"/>
              </w:rPr>
              <w:t xml:space="preserve">В</w:t>
            </w:r>
            <w:r>
              <w:rPr>
                <w:rFonts w:eastAsia="Calibri"/>
                <w:spacing w:val="-4"/>
                <w:sz w:val="20"/>
                <w:szCs w:val="20"/>
                <w:vertAlign w:val="subscript"/>
                <w:lang w:eastAsia="en-US"/>
              </w:rPr>
              <w:t xml:space="preserve">1 уровень k</w:t>
            </w:r>
            <w:r>
              <w:rPr>
                <w:rFonts w:eastAsia="Calibri"/>
                <w:spacing w:val="-4"/>
                <w:sz w:val="20"/>
                <w:szCs w:val="20"/>
                <w:lang w:eastAsia="en-US"/>
              </w:rPr>
              <w:tab/>
              <w:t xml:space="preserve">–</w:t>
            </w:r>
            <w:r>
              <w:rPr>
                <w:rFonts w:eastAsia="Calibri"/>
                <w:spacing w:val="-4"/>
                <w:sz w:val="20"/>
                <w:szCs w:val="20"/>
                <w:lang w:eastAsia="en-US"/>
              </w:rPr>
              <w:tab/>
              <w:t xml:space="preserve">значимость k-ого критерия оценки первого уровня, выраженная в диапазоне от 1% до 100% (или от 0,01 до 1,00) – вес k-ого критерия оценки первого уровня.</w:t>
            </w:r>
            <w:bookmarkEnd w:id="0"/>
            <w:r>
              <w:rPr>
                <w:rFonts w:eastAsia="Calibri"/>
                <w:spacing w:val="-4"/>
                <w:sz w:val="20"/>
                <w:szCs w:val="20"/>
              </w:rPr>
            </w:r>
            <w:r>
              <w:rPr>
                <w:rFonts w:eastAsia="Calibri"/>
                <w:spacing w:val="-4"/>
                <w:sz w:val="20"/>
                <w:szCs w:val="20"/>
              </w:rPr>
            </w:r>
          </w:p>
          <w:p>
            <w:pPr>
              <w:numPr>
                <w:ilvl w:val="6"/>
                <w:numId w:val="0"/>
              </w:numPr>
              <w:jc w:val="left"/>
              <w:spacing w:before="0" w:beforeAutospacing="0" w:line="240" w:lineRule="auto"/>
              <w:tabs>
                <w:tab w:val="left" w:pos="742" w:leader="none"/>
                <w:tab w:val="left" w:pos="1167" w:leader="none"/>
              </w:tabs>
              <w:rPr>
                <w:rFonts w:eastAsia="Calibri"/>
                <w:sz w:val="20"/>
                <w:szCs w:val="20"/>
              </w:rPr>
            </w:pPr>
            <w:r>
              <w:rPr>
                <w:rFonts w:eastAsiaTheme="minorHAnsi"/>
                <w:i/>
                <w:iCs/>
                <w:sz w:val="20"/>
                <w:szCs w:val="20"/>
                <w:lang w:eastAsia="en-US"/>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rFonts w:eastAsia="Calibri"/>
                <w:sz w:val="20"/>
                <w:szCs w:val="20"/>
              </w:rPr>
            </w:r>
            <w:r>
              <w:rPr>
                <w:rFonts w:eastAsia="Calibri"/>
                <w:sz w:val="20"/>
                <w:szCs w:val="20"/>
              </w:rPr>
            </w:r>
            <w:r>
              <w:rPr>
                <w:rFonts w:eastAsia="Calibri"/>
                <w:sz w:val="20"/>
                <w:szCs w:val="20"/>
                <w:lang w:eastAsia="en-US"/>
              </w:rPr>
            </w:r>
            <w:r>
              <w:rPr>
                <w:rFonts w:eastAsia="Calibri"/>
                <w:sz w:val="20"/>
                <w:szCs w:val="20"/>
              </w:rPr>
            </w:r>
            <w:r>
              <w:rPr>
                <w:rFonts w:eastAsia="Calibri"/>
                <w:sz w:val="20"/>
                <w:szCs w:val="20"/>
              </w:rPr>
            </w:r>
            <w:r>
              <w:rPr>
                <w:rFonts w:eastAsia="Calibri"/>
                <w:sz w:val="20"/>
                <w:szCs w:val="20"/>
              </w:rPr>
            </w:r>
          </w:p>
        </w:tc>
      </w:tr>
    </w:tbl>
    <w:p>
      <w:pPr>
        <w:pStyle w:val="1210"/>
        <w:ind w:left="1134"/>
        <w:spacing w:after="120"/>
        <w:rPr>
          <w:rStyle w:val="1215"/>
          <w:rFonts w:ascii="Times New Roman" w:hAnsi="Times New Roman" w:eastAsia="Times New Roman" w:cs="Times New Roman"/>
          <w:sz w:val="22"/>
          <w:szCs w:val="22"/>
          <w:highlight w:val="none"/>
        </w:rPr>
      </w:pPr>
      <w:r>
        <w:rPr>
          <w:rStyle w:val="1215"/>
          <w:rFonts w:ascii="Times New Roman" w:hAnsi="Times New Roman" w:eastAsia="Times New Roman" w:cs="Times New Roman"/>
          <w:sz w:val="22"/>
          <w:szCs w:val="22"/>
          <w:highlight w:val="none"/>
        </w:rPr>
      </w:r>
      <w:r>
        <w:rPr>
          <w:rStyle w:val="1215"/>
          <w:rFonts w:ascii="Times New Roman" w:hAnsi="Times New Roman" w:eastAsia="Times New Roman" w:cs="Times New Roman"/>
          <w:sz w:val="22"/>
          <w:szCs w:val="22"/>
          <w:highlight w:val="none"/>
        </w:rPr>
      </w:r>
      <w:r>
        <w:rPr>
          <w:rStyle w:val="1215"/>
          <w:rFonts w:ascii="Times New Roman" w:hAnsi="Times New Roman" w:eastAsia="Times New Roman" w:cs="Times New Roman"/>
          <w:sz w:val="22"/>
          <w:szCs w:val="22"/>
          <w:highlight w:val="none"/>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Итоговая оц</w:t>
      </w:r>
      <w:r>
        <w:rPr>
          <w:rFonts w:ascii="Times New Roman" w:hAnsi="Times New Roman" w:eastAsia="Times New Roman" w:cs="Times New Roman"/>
          <w:sz w:val="22"/>
          <w:szCs w:val="22"/>
        </w:rPr>
        <w:t xml:space="preserve">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Pr>
          <w:rFonts w:ascii="Times New Roman" w:hAnsi="Times New Roman" w:eastAsia="Times New Roman" w:cs="Times New Roman"/>
          <w:sz w:val="22"/>
          <w:szCs w:val="22"/>
        </w:rPr>
        <w:t xml:space="preserve">на одной ветке иерархии </w:t>
      </w:r>
      <w:r>
        <w:rPr>
          <w:rFonts w:ascii="Times New Roman" w:hAnsi="Times New Roman" w:eastAsia="Times New Roman" w:cs="Times New Roman"/>
          <w:sz w:val="22"/>
          <w:szCs w:val="22"/>
        </w:rPr>
        <w:t xml:space="preserve">составляет 100%. Вычисление оценки </w:t>
      </w:r>
      <w:r>
        <w:rPr>
          <w:rFonts w:ascii="Times New Roman" w:hAnsi="Times New Roman" w:eastAsia="Times New Roman" w:cs="Times New Roman"/>
          <w:sz w:val="22"/>
          <w:szCs w:val="22"/>
        </w:rPr>
        <w:t xml:space="preserve">предпочтительности по каждому критерию и итоговой оценки предпочтительности заявки производится с точностью до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десятитысячных балла.</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В </w:t>
      </w:r>
      <w:r>
        <w:rPr>
          <w:rFonts w:ascii="Times New Roman" w:hAnsi="Times New Roman" w:eastAsia="Times New Roman" w:cs="Times New Roman"/>
          <w:sz w:val="22"/>
          <w:szCs w:val="22"/>
        </w:rPr>
        <w:t xml:space="preserve">установленных </w:t>
      </w:r>
      <w:r>
        <w:rPr>
          <w:rFonts w:ascii="Times New Roman" w:hAnsi="Times New Roman" w:eastAsia="Times New Roman" w:cs="Times New Roman"/>
          <w:sz w:val="22"/>
          <w:szCs w:val="22"/>
        </w:rPr>
        <w:t xml:space="preserve">случа</w:t>
      </w:r>
      <w:r>
        <w:rPr>
          <w:rFonts w:ascii="Times New Roman" w:hAnsi="Times New Roman" w:eastAsia="Times New Roman" w:cs="Times New Roman"/>
          <w:sz w:val="22"/>
          <w:szCs w:val="22"/>
        </w:rPr>
        <w:t xml:space="preserve">ях </w:t>
      </w:r>
      <w:r>
        <w:rPr>
          <w:rFonts w:ascii="Times New Roman" w:hAnsi="Times New Roman" w:eastAsia="Times New Roman" w:cs="Times New Roman"/>
          <w:sz w:val="22"/>
          <w:szCs w:val="22"/>
        </w:rPr>
        <w:t xml:space="preserve">оценка и сопоставление заявок производится с учетом </w:t>
      </w:r>
      <w:r>
        <w:rPr>
          <w:rFonts w:ascii="Times New Roman" w:hAnsi="Times New Roman" w:eastAsia="Times New Roman" w:cs="Times New Roman"/>
          <w:sz w:val="22"/>
          <w:szCs w:val="22"/>
        </w:rPr>
        <w:t xml:space="preserve">предоставления национального режима</w:t>
      </w:r>
      <w:r>
        <w:rPr>
          <w:rFonts w:ascii="Times New Roman" w:hAnsi="Times New Roman" w:eastAsia="Times New Roman" w:cs="Times New Roman"/>
          <w:sz w:val="22"/>
          <w:szCs w:val="22"/>
        </w:rPr>
        <w:t xml:space="preserve"> 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соответствии с</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порядк</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предусмотренном подразделом</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fldChar w:fldCharType="begin"/>
      </w:r>
      <w:r>
        <w:rPr>
          <w:rFonts w:ascii="Times New Roman" w:hAnsi="Times New Roman" w:eastAsia="Times New Roman" w:cs="Times New Roman"/>
          <w:sz w:val="22"/>
          <w:szCs w:val="22"/>
        </w:rPr>
        <w:instrText xml:space="preserve"> REF _Ref130985951 \r \h </w:instrText>
      </w:r>
      <w:r>
        <w:rPr>
          <w:rFonts w:ascii="Times New Roman" w:hAnsi="Times New Roman" w:eastAsia="Times New Roman" w:cs="Times New Roman"/>
          <w:sz w:val="22"/>
          <w:szCs w:val="22"/>
        </w:rPr>
        <w:fldChar w:fldCharType="separate"/>
      </w:r>
      <w:r>
        <w:rPr>
          <w:rFonts w:ascii="Times New Roman" w:hAnsi="Times New Roman" w:eastAsia="Times New Roman" w:cs="Times New Roman"/>
          <w:sz w:val="22"/>
          <w:szCs w:val="22"/>
        </w:rPr>
        <w:t xml:space="preserve">4.13</w:t>
      </w:r>
      <w:r>
        <w:rPr>
          <w:rFonts w:ascii="Times New Roman" w:hAnsi="Times New Roman" w:eastAsia="Times New Roman" w:cs="Times New Roman"/>
          <w:sz w:val="22"/>
          <w:szCs w:val="22"/>
        </w:rPr>
        <w:fldChar w:fldCharType="end"/>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Заявки участников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из числа успешно прошедших отборочную стадию</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ранжируются по количеству набранных баллов (от</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наибольшего к наименьшему), присвоенных заявкам по</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результатам</w:t>
      </w:r>
      <w:r>
        <w:rPr>
          <w:rFonts w:ascii="Times New Roman" w:hAnsi="Times New Roman" w:eastAsia="Times New Roman" w:cs="Times New Roman"/>
          <w:sz w:val="22"/>
          <w:szCs w:val="22"/>
        </w:rPr>
        <w:t xml:space="preserve"> оценки</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10"/>
        <w:rPr>
          <w:rFonts w:ascii="Times New Roman" w:hAnsi="Times New Roman" w:cs="Times New Roman"/>
          <w:sz w:val="22"/>
          <w:szCs w:val="22"/>
        </w:rPr>
        <w:sectPr>
          <w:footnotePr/>
          <w:endnotePr/>
          <w:type w:val="nextPage"/>
          <w:pgSz w:w="16838" w:h="11906" w:orient="landscape"/>
          <w:pgMar w:top="1134" w:right="851" w:bottom="850" w:left="851" w:header="567" w:footer="567" w:gutter="0"/>
          <w:cols w:num="1" w:sep="0" w:space="708" w:equalWidth="1"/>
          <w:docGrid w:linePitch="360"/>
        </w:sect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391" w:name="_Toc136249260"/>
      <w:r>
        <w:rPr>
          <w:rFonts w:ascii="Times New Roman" w:hAnsi="Times New Roman" w:eastAsia="Times New Roman" w:cs="Times New Roman"/>
          <w:sz w:val="22"/>
          <w:szCs w:val="22"/>
        </w:rPr>
      </w:r>
      <w:bookmarkStart w:id="392" w:name="_Toc136261689"/>
      <w:r>
        <w:rPr>
          <w:rFonts w:ascii="Times New Roman" w:hAnsi="Times New Roman" w:eastAsia="Times New Roman" w:cs="Times New Roman"/>
          <w:sz w:val="22"/>
          <w:szCs w:val="22"/>
        </w:rPr>
      </w:r>
      <w:bookmarkStart w:id="393" w:name="_Toc136261766"/>
      <w:r>
        <w:rPr>
          <w:rFonts w:ascii="Times New Roman" w:hAnsi="Times New Roman" w:eastAsia="Times New Roman" w:cs="Times New Roman"/>
          <w:sz w:val="22"/>
          <w:szCs w:val="22"/>
        </w:rPr>
      </w:r>
      <w:bookmarkStart w:id="394" w:name="_Toc136249261"/>
      <w:r>
        <w:rPr>
          <w:rFonts w:ascii="Times New Roman" w:hAnsi="Times New Roman" w:eastAsia="Times New Roman" w:cs="Times New Roman"/>
          <w:sz w:val="22"/>
          <w:szCs w:val="22"/>
        </w:rPr>
      </w:r>
      <w:bookmarkStart w:id="395" w:name="_Toc136261690"/>
      <w:r>
        <w:rPr>
          <w:rFonts w:ascii="Times New Roman" w:hAnsi="Times New Roman" w:eastAsia="Times New Roman" w:cs="Times New Roman"/>
          <w:sz w:val="22"/>
          <w:szCs w:val="22"/>
        </w:rPr>
      </w:r>
      <w:bookmarkStart w:id="396" w:name="_Toc136261767"/>
      <w:r>
        <w:rPr>
          <w:rFonts w:ascii="Times New Roman" w:hAnsi="Times New Roman" w:eastAsia="Times New Roman" w:cs="Times New Roman"/>
          <w:sz w:val="22"/>
          <w:szCs w:val="22"/>
        </w:rPr>
      </w:r>
      <w:bookmarkStart w:id="397" w:name="_Toc136249262"/>
      <w:r>
        <w:rPr>
          <w:rFonts w:ascii="Times New Roman" w:hAnsi="Times New Roman" w:eastAsia="Times New Roman" w:cs="Times New Roman"/>
          <w:sz w:val="22"/>
          <w:szCs w:val="22"/>
        </w:rPr>
      </w:r>
      <w:bookmarkStart w:id="398" w:name="_Toc136261691"/>
      <w:r>
        <w:rPr>
          <w:rFonts w:ascii="Times New Roman" w:hAnsi="Times New Roman" w:eastAsia="Times New Roman" w:cs="Times New Roman"/>
          <w:sz w:val="22"/>
          <w:szCs w:val="22"/>
        </w:rPr>
      </w:r>
      <w:bookmarkStart w:id="399" w:name="_Toc136261768"/>
      <w:r>
        <w:rPr>
          <w:rFonts w:ascii="Times New Roman" w:hAnsi="Times New Roman" w:eastAsia="Times New Roman" w:cs="Times New Roman"/>
          <w:sz w:val="22"/>
          <w:szCs w:val="22"/>
        </w:rPr>
      </w:r>
      <w:bookmarkStart w:id="400" w:name="_Toc136249263"/>
      <w:r>
        <w:rPr>
          <w:rFonts w:ascii="Times New Roman" w:hAnsi="Times New Roman" w:eastAsia="Times New Roman" w:cs="Times New Roman"/>
          <w:sz w:val="22"/>
          <w:szCs w:val="22"/>
        </w:rPr>
      </w:r>
      <w:bookmarkStart w:id="401" w:name="_Toc136261692"/>
      <w:r>
        <w:rPr>
          <w:rFonts w:ascii="Times New Roman" w:hAnsi="Times New Roman" w:eastAsia="Times New Roman" w:cs="Times New Roman"/>
          <w:sz w:val="22"/>
          <w:szCs w:val="22"/>
        </w:rPr>
      </w:r>
      <w:bookmarkStart w:id="402" w:name="_Toc136261769"/>
      <w:r>
        <w:rPr>
          <w:rFonts w:ascii="Times New Roman" w:hAnsi="Times New Roman" w:eastAsia="Times New Roman" w:cs="Times New Roman"/>
          <w:sz w:val="22"/>
          <w:szCs w:val="22"/>
        </w:rPr>
      </w:r>
      <w:bookmarkStart w:id="403" w:name="_Ref125360420"/>
      <w:r>
        <w:rPr>
          <w:rFonts w:ascii="Times New Roman" w:hAnsi="Times New Roman" w:eastAsia="Times New Roman" w:cs="Times New Roman"/>
          <w:sz w:val="22"/>
          <w:szCs w:val="22"/>
        </w:rPr>
      </w:r>
      <w:bookmarkStart w:id="404" w:name="Прил09_ОбоснованиеНМЦ"/>
      <w:r>
        <w:rPr>
          <w:rFonts w:ascii="Times New Roman" w:hAnsi="Times New Roman" w:eastAsia="Times New Roman" w:cs="Times New Roman"/>
          <w:sz w:val="22"/>
          <w:szCs w:val="22"/>
        </w:rPr>
      </w:r>
      <w:bookmarkStart w:id="405" w:name="_Toc186223914"/>
      <w:r>
        <w:rPr>
          <w:rFonts w:ascii="Times New Roman" w:hAnsi="Times New Roman" w:eastAsia="Times New Roman" w:cs="Times New Roman"/>
          <w:sz w:val="22"/>
          <w:szCs w:val="22"/>
        </w:rPr>
      </w:r>
      <w:bookmarkEnd w:id="391"/>
      <w:r>
        <w:rPr>
          <w:rFonts w:ascii="Times New Roman" w:hAnsi="Times New Roman" w:eastAsia="Times New Roman" w:cs="Times New Roman"/>
          <w:sz w:val="22"/>
          <w:szCs w:val="22"/>
        </w:rPr>
      </w:r>
      <w:bookmarkEnd w:id="392"/>
      <w:r>
        <w:rPr>
          <w:rFonts w:ascii="Times New Roman" w:hAnsi="Times New Roman" w:eastAsia="Times New Roman" w:cs="Times New Roman"/>
          <w:sz w:val="22"/>
          <w:szCs w:val="22"/>
        </w:rPr>
      </w:r>
      <w:bookmarkEnd w:id="393"/>
      <w:r>
        <w:rPr>
          <w:rFonts w:ascii="Times New Roman" w:hAnsi="Times New Roman" w:eastAsia="Times New Roman" w:cs="Times New Roman"/>
          <w:sz w:val="22"/>
          <w:szCs w:val="22"/>
        </w:rPr>
      </w:r>
      <w:bookmarkEnd w:id="394"/>
      <w:r>
        <w:rPr>
          <w:rFonts w:ascii="Times New Roman" w:hAnsi="Times New Roman" w:eastAsia="Times New Roman" w:cs="Times New Roman"/>
          <w:sz w:val="22"/>
          <w:szCs w:val="22"/>
        </w:rPr>
      </w:r>
      <w:bookmarkEnd w:id="395"/>
      <w:r>
        <w:rPr>
          <w:rFonts w:ascii="Times New Roman" w:hAnsi="Times New Roman" w:eastAsia="Times New Roman" w:cs="Times New Roman"/>
          <w:sz w:val="22"/>
          <w:szCs w:val="22"/>
        </w:rPr>
      </w:r>
      <w:bookmarkEnd w:id="396"/>
      <w:r>
        <w:rPr>
          <w:rFonts w:ascii="Times New Roman" w:hAnsi="Times New Roman" w:eastAsia="Times New Roman" w:cs="Times New Roman"/>
          <w:sz w:val="22"/>
          <w:szCs w:val="22"/>
        </w:rPr>
      </w:r>
      <w:bookmarkEnd w:id="397"/>
      <w:r>
        <w:rPr>
          <w:rFonts w:ascii="Times New Roman" w:hAnsi="Times New Roman" w:eastAsia="Times New Roman" w:cs="Times New Roman"/>
          <w:sz w:val="22"/>
          <w:szCs w:val="22"/>
        </w:rPr>
      </w:r>
      <w:bookmarkEnd w:id="398"/>
      <w:r>
        <w:rPr>
          <w:rFonts w:ascii="Times New Roman" w:hAnsi="Times New Roman" w:eastAsia="Times New Roman" w:cs="Times New Roman"/>
          <w:sz w:val="22"/>
          <w:szCs w:val="22"/>
        </w:rPr>
      </w:r>
      <w:bookmarkEnd w:id="399"/>
      <w:r>
        <w:rPr>
          <w:rFonts w:ascii="Times New Roman" w:hAnsi="Times New Roman" w:eastAsia="Times New Roman" w:cs="Times New Roman"/>
          <w:sz w:val="22"/>
          <w:szCs w:val="22"/>
        </w:rPr>
      </w:r>
      <w:bookmarkEnd w:id="400"/>
      <w:r>
        <w:rPr>
          <w:rFonts w:ascii="Times New Roman" w:hAnsi="Times New Roman" w:eastAsia="Times New Roman" w:cs="Times New Roman"/>
          <w:sz w:val="22"/>
          <w:szCs w:val="22"/>
        </w:rPr>
      </w:r>
      <w:bookmarkEnd w:id="401"/>
      <w:r>
        <w:rPr>
          <w:rFonts w:ascii="Times New Roman" w:hAnsi="Times New Roman" w:eastAsia="Times New Roman" w:cs="Times New Roman"/>
          <w:sz w:val="22"/>
          <w:szCs w:val="22"/>
        </w:rPr>
      </w:r>
      <w:bookmarkEnd w:id="402"/>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 Обоснование НМЦ</w:t>
      </w:r>
      <w:bookmarkEnd w:id="403"/>
      <w:r>
        <w:rPr>
          <w:rFonts w:ascii="Times New Roman" w:hAnsi="Times New Roman" w:eastAsia="Times New Roman" w:cs="Times New Roman"/>
          <w:sz w:val="22"/>
          <w:szCs w:val="22"/>
        </w:rPr>
      </w:r>
      <w:bookmarkEnd w:id="404"/>
      <w:r>
        <w:rPr>
          <w:rFonts w:ascii="Times New Roman" w:hAnsi="Times New Roman" w:eastAsia="Times New Roman" w:cs="Times New Roman"/>
          <w:sz w:val="22"/>
          <w:szCs w:val="22"/>
        </w:rPr>
      </w:r>
      <w:bookmarkEnd w:id="405"/>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406" w:name="_Toc186223915"/>
      <w:r>
        <w:rPr>
          <w:rFonts w:ascii="Times New Roman" w:hAnsi="Times New Roman" w:eastAsia="Times New Roman" w:cs="Times New Roman"/>
          <w:sz w:val="22"/>
          <w:szCs w:val="22"/>
        </w:rPr>
        <w:t xml:space="preserve">Пояснения к Обоснованию НМЦ</w:t>
      </w:r>
      <w:bookmarkEnd w:id="406"/>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Обоснование НМЦ приведено </w:t>
      </w:r>
      <w:r>
        <w:rPr>
          <w:rFonts w:ascii="Times New Roman" w:hAnsi="Times New Roman" w:eastAsia="Times New Roman" w:cs="Times New Roman"/>
          <w:sz w:val="22"/>
          <w:szCs w:val="22"/>
        </w:rPr>
        <w:t xml:space="preserve">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9 </w:t>
      </w:r>
      <w:r>
        <w:rPr>
          <w:rFonts w:ascii="Times New Roman" w:hAnsi="Times New Roman" w:eastAsia="Times New Roman" w:cs="Times New Roman"/>
          <w:sz w:val="22"/>
          <w:szCs w:val="22"/>
        </w:rPr>
        <w:t xml:space="preserve">к Документации о закупке</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204"/>
        <w:rPr>
          <w:rFonts w:ascii="Times New Roman" w:hAnsi="Times New Roman" w:cs="Times New Roman"/>
          <w:sz w:val="22"/>
          <w:szCs w:val="22"/>
        </w:rPr>
      </w:pPr>
      <w:r>
        <w:rPr>
          <w:rFonts w:ascii="Times New Roman" w:hAnsi="Times New Roman" w:eastAsia="Times New Roman" w:cs="Times New Roman"/>
          <w:sz w:val="22"/>
          <w:szCs w:val="22"/>
        </w:rPr>
      </w:r>
      <w:bookmarkStart w:id="407" w:name="Прил10_ЗаявкаНаАккредитацию"/>
      <w:r>
        <w:rPr>
          <w:rFonts w:ascii="Times New Roman" w:hAnsi="Times New Roman" w:eastAsia="Times New Roman" w:cs="Times New Roman"/>
          <w:sz w:val="22"/>
          <w:szCs w:val="22"/>
        </w:rPr>
      </w:r>
      <w:bookmarkStart w:id="408" w:name="_Toc186223916"/>
      <w:r>
        <w:rPr>
          <w:rFonts w:ascii="Times New Roman" w:hAnsi="Times New Roman" w:eastAsia="Times New Roman" w:cs="Times New Roman"/>
          <w:sz w:val="22"/>
          <w:szCs w:val="22"/>
        </w:rPr>
      </w:r>
      <w:bookmarkEnd w:id="407"/>
      <w:r>
        <w:rPr>
          <w:rFonts w:ascii="Times New Roman" w:hAnsi="Times New Roman" w:eastAsia="Times New Roman" w:cs="Times New Roman"/>
          <w:sz w:val="22"/>
          <w:szCs w:val="22"/>
        </w:rPr>
        <w:t xml:space="preserve">Приложение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 Форма Заявки на аккредитацию</w:t>
      </w:r>
      <w:bookmarkEnd w:id="408"/>
      <w:r>
        <w:rPr>
          <w:rFonts w:ascii="Times New Roman" w:hAnsi="Times New Roman" w:cs="Times New Roman"/>
          <w:sz w:val="22"/>
          <w:szCs w:val="22"/>
        </w:rPr>
      </w:r>
      <w:r>
        <w:rPr>
          <w:rFonts w:ascii="Times New Roman" w:hAnsi="Times New Roman" w:cs="Times New Roman"/>
          <w:sz w:val="22"/>
          <w:szCs w:val="22"/>
        </w:rPr>
      </w:r>
    </w:p>
    <w:p>
      <w:pPr>
        <w:pStyle w:val="1205"/>
        <w:rPr>
          <w:rFonts w:ascii="Times New Roman" w:hAnsi="Times New Roman" w:cs="Times New Roman"/>
          <w:sz w:val="22"/>
          <w:szCs w:val="22"/>
        </w:rPr>
      </w:pPr>
      <w:r>
        <w:rPr>
          <w:rFonts w:ascii="Times New Roman" w:hAnsi="Times New Roman" w:eastAsia="Times New Roman" w:cs="Times New Roman"/>
          <w:sz w:val="22"/>
          <w:szCs w:val="22"/>
        </w:rPr>
      </w:r>
      <w:bookmarkStart w:id="409" w:name="_Toc186223917"/>
      <w:r>
        <w:rPr>
          <w:rFonts w:ascii="Times New Roman" w:hAnsi="Times New Roman" w:eastAsia="Times New Roman" w:cs="Times New Roman"/>
          <w:sz w:val="22"/>
          <w:szCs w:val="22"/>
        </w:rPr>
        <w:t xml:space="preserve">Пояснения к форме Заявки на аккредитацию</w:t>
      </w:r>
      <w:bookmarkEnd w:id="409"/>
      <w:r>
        <w:rPr>
          <w:rFonts w:ascii="Times New Roman" w:hAnsi="Times New Roman" w:cs="Times New Roman"/>
          <w:sz w:val="22"/>
          <w:szCs w:val="22"/>
        </w:rPr>
      </w:r>
      <w:r>
        <w:rPr>
          <w:rFonts w:ascii="Times New Roman" w:hAnsi="Times New Roman" w:cs="Times New Roman"/>
          <w:sz w:val="22"/>
          <w:szCs w:val="22"/>
        </w:rPr>
      </w:r>
    </w:p>
    <w:p>
      <w:pPr>
        <w:pStyle w:val="1206"/>
        <w:rPr>
          <w:rFonts w:ascii="Times New Roman" w:hAnsi="Times New Roman" w:cs="Times New Roman"/>
          <w:sz w:val="22"/>
          <w:szCs w:val="22"/>
        </w:rPr>
      </w:pPr>
      <w:r>
        <w:rPr>
          <w:rFonts w:ascii="Times New Roman" w:hAnsi="Times New Roman" w:eastAsia="Times New Roman" w:cs="Times New Roman"/>
          <w:sz w:val="22"/>
          <w:szCs w:val="22"/>
        </w:rPr>
        <w:t xml:space="preserve">Форма Заявки на аккредитацию приведена в отдельном файле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предоставляется отдельным документом в составе Документации о закупке</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являющимся Приложением № </w:t>
      </w:r>
      <w:r>
        <w:rPr>
          <w:rFonts w:ascii="Times New Roman" w:hAnsi="Times New Roman" w:eastAsia="Times New Roman" w:cs="Times New Roman"/>
          <w:sz w:val="22"/>
          <w:szCs w:val="22"/>
        </w:rPr>
        <w:t xml:space="preserve">10 </w:t>
      </w:r>
      <w:r>
        <w:rPr>
          <w:rFonts w:ascii="Times New Roman" w:hAnsi="Times New Roman" w:eastAsia="Times New Roman" w:cs="Times New Roman"/>
          <w:sz w:val="22"/>
          <w:szCs w:val="22"/>
        </w:rPr>
        <w:t xml:space="preserve">к Документации о закупке.</w:t>
      </w:r>
      <w:r>
        <w:rPr>
          <w:rFonts w:ascii="Times New Roman" w:hAnsi="Times New Roman" w:cs="Times New Roman"/>
          <w:sz w:val="22"/>
          <w:szCs w:val="22"/>
        </w:rPr>
      </w:r>
      <w:r>
        <w:rPr>
          <w:rFonts w:ascii="Times New Roman" w:hAnsi="Times New Roman" w:cs="Times New Roman"/>
          <w:sz w:val="22"/>
          <w:szCs w:val="22"/>
        </w:rPr>
      </w:r>
    </w:p>
    <w:p>
      <w:pPr>
        <w:pStyle w:val="1210"/>
        <w:jc w:val="center"/>
        <w:rPr>
          <w:rFonts w:ascii="Times New Roman" w:hAnsi="Times New Roman" w:cs="Times New Roman"/>
          <w:sz w:val="22"/>
          <w:szCs w:val="22"/>
        </w:rPr>
      </w:pPr>
      <w:r>
        <w:rPr>
          <w:rFonts w:ascii="Times New Roman" w:hAnsi="Times New Roman" w:eastAsia="Times New Roman" w:cs="Times New Roman"/>
          <w:sz w:val="22"/>
          <w:szCs w:val="22"/>
        </w:rPr>
        <mc:AlternateContent>
          <mc:Choice Requires="wpg">
            <w:drawing>
              <wp:inline xmlns:wp="http://schemas.openxmlformats.org/drawingml/2006/wordprocessingDrawing" distT="0" distB="0" distL="0" distR="0">
                <wp:extent cx="971550" cy="619125"/>
                <wp:effectExtent l="0" t="0" r="0" b="0"/>
                <wp:docPr id="4" name="_x0000_i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
                          <a:extLst>
                            <a:ext uri="{96DAC541-7B7A-43D3-8B79-37D633B846F1}">
                              <asvg:svgBlip xmlns:asvg="http://schemas.microsoft.com/office/drawing/2016/SVG/main" r:embed="rId24"/>
                            </a:ext>
                          </a:extLst>
                        </a:blip>
                        <a:stretch/>
                      </pic:blipFill>
                      <pic:spPr bwMode="auto">
                        <a:xfrm>
                          <a:off x="0" y="0"/>
                          <a:ext cx="971550" cy="619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6.50pt;height:48.75pt;mso-wrap-distance-left:0.00pt;mso-wrap-distance-top:0.00pt;mso-wrap-distance-right:0.00pt;mso-wrap-distance-bottom:0.00pt;" stroked="f">
                <v:path textboxrect="0,0,0,0"/>
                <v:imagedata r:id="rId23" o:title=""/>
              </v:shape>
            </w:pict>
          </mc:Fallback>
        </mc:AlternateContent>
      </w:r>
      <w:r>
        <w:rPr>
          <w:rFonts w:ascii="Times New Roman" w:hAnsi="Times New Roman" w:cs="Times New Roman"/>
          <w:sz w:val="22"/>
          <w:szCs w:val="22"/>
        </w:rPr>
      </w:r>
      <w:r>
        <w:rPr>
          <w:rFonts w:ascii="Times New Roman" w:hAnsi="Times New Roman" w:cs="Times New Roman"/>
          <w:sz w:val="22"/>
          <w:szCs w:val="22"/>
        </w:rPr>
      </w:r>
    </w:p>
    <w:sectPr>
      <w:footnotePr/>
      <w:endnotePr/>
      <w:type w:val="nextPage"/>
      <w:pgSz w:w="11906" w:h="16838" w:orient="portrait"/>
      <w:pgMar w:top="851" w:right="850" w:bottom="851" w:left="1134" w:header="567" w:footer="56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before="0"/>
      </w:pPr>
      <w:r>
        <w:separator/>
      </w:r>
      <w:r/>
    </w:p>
  </w:endnote>
  <w:endnote w:type="continuationSeparator" w:id="0">
    <w:p>
      <w:pPr>
        <w:spacing w:before="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Calibri">
    <w:panose1 w:val="020F0502020204030204"/>
  </w:font>
  <w:font w:name="Wingdings">
    <w:panose1 w:val="05010000000000000000"/>
  </w:font>
  <w:font w:name="Courier New">
    <w:panose1 w:val="02070309020205020404"/>
  </w:font>
  <w:font w:name="Symbol">
    <w:panose1 w:val="05010000000000000000"/>
  </w:font>
  <w:font w:name="Segoe UI">
    <w:panose1 w:val="020B0503020204020204"/>
  </w:font>
  <w:font w:name="Arial">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13"/>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before="0"/>
      </w:pPr>
      <w:r>
        <w:separator/>
      </w:r>
      <w:r/>
    </w:p>
  </w:footnote>
  <w:footnote w:type="continuationSeparator" w:id="0">
    <w:p>
      <w:pPr>
        <w:spacing w:before="0"/>
      </w:pPr>
      <w:r>
        <w:continuationSeparator/>
      </w:r>
      <w:r/>
    </w:p>
  </w:footnote>
  <w:footnote w:id="2">
    <w:p>
      <w:pPr>
        <w:pStyle w:val="1219"/>
        <w:rPr>
          <w:sz w:val="18"/>
          <w:szCs w:val="18"/>
        </w:rPr>
      </w:pPr>
      <w:r>
        <w:rPr>
          <w:rStyle w:val="1218"/>
        </w:rPr>
        <w:footnoteRef/>
      </w:r>
      <w:r>
        <w:tab/>
      </w:r>
      <w:r>
        <w:rPr>
          <w:sz w:val="18"/>
          <w:szCs w:val="18"/>
        </w:rPr>
        <w:t xml:space="preserve">Информационной Системой ЭДО ПАО</w:t>
      </w:r>
      <w:r>
        <w:rPr>
          <w:sz w:val="18"/>
          <w:szCs w:val="18"/>
        </w:rPr>
        <w:t xml:space="preserve"> </w:t>
      </w:r>
      <w:r>
        <w:rPr>
          <w:sz w:val="18"/>
          <w:szCs w:val="18"/>
        </w:rPr>
        <w:t xml:space="preserve">«РусГидро» является «Диадок», с оператором которой ЗАО</w:t>
      </w:r>
      <w:r>
        <w:rPr>
          <w:sz w:val="18"/>
          <w:szCs w:val="18"/>
        </w:rPr>
        <w:t xml:space="preserve"> </w:t>
      </w:r>
      <w:r>
        <w:rPr>
          <w:sz w:val="18"/>
          <w:szCs w:val="18"/>
        </w:rPr>
        <w:t xml:space="preserve">«ПФ «СКБ» Контур» заключено Соглашение о переходе на юридически значимый документооборот.</w:t>
      </w:r>
      <w:r>
        <w:rPr>
          <w:sz w:val="18"/>
          <w:szCs w:val="18"/>
        </w:rPr>
      </w:r>
      <w:r>
        <w:rPr>
          <w:sz w:val="18"/>
          <w:szCs w:val="18"/>
        </w:rPr>
      </w:r>
    </w:p>
  </w:footnote>
  <w:footnote w:id="3">
    <w:p>
      <w:pPr>
        <w:pStyle w:val="1219"/>
        <w:rPr>
          <w:sz w:val="18"/>
          <w:szCs w:val="18"/>
        </w:rPr>
      </w:pPr>
      <w:r>
        <w:rPr>
          <w:rStyle w:val="1218"/>
        </w:rPr>
        <w:footnoteRef/>
      </w:r>
      <w:r>
        <w:tab/>
      </w:r>
      <w:r>
        <w:rPr>
          <w:sz w:val="18"/>
          <w:szCs w:val="18"/>
        </w:rPr>
        <w:t xml:space="preserve">Определенные в соответствии с </w:t>
      </w:r>
      <w:r>
        <w:rPr>
          <w:sz w:val="18"/>
          <w:szCs w:val="18"/>
        </w:rPr>
        <w:t xml:space="preserve">Законом </w:t>
      </w:r>
      <w:r>
        <w:rPr>
          <w:sz w:val="18"/>
          <w:szCs w:val="18"/>
        </w:rPr>
        <w:t xml:space="preserve">422-ФЗ.</w:t>
      </w:r>
      <w:r>
        <w:rPr>
          <w:sz w:val="18"/>
          <w:szCs w:val="18"/>
        </w:rPr>
      </w:r>
      <w:r>
        <w:rPr>
          <w:sz w:val="18"/>
          <w:szCs w:val="18"/>
        </w:rPr>
      </w:r>
    </w:p>
  </w:footnote>
  <w:footnote w:id="4">
    <w:p>
      <w:pPr>
        <w:pStyle w:val="1219"/>
        <w:rPr>
          <w:sz w:val="18"/>
          <w:szCs w:val="18"/>
        </w:rPr>
      </w:pPr>
      <w:r>
        <w:rPr>
          <w:rStyle w:val="1218"/>
        </w:rPr>
        <w:footnoteRef/>
      </w:r>
      <w:r>
        <w:tab/>
      </w:r>
      <w:r>
        <w:rPr>
          <w:sz w:val="18"/>
          <w:szCs w:val="18"/>
        </w:rPr>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5">
    <w:p>
      <w:pPr>
        <w:pStyle w:val="1219"/>
        <w:rPr>
          <w:sz w:val="18"/>
          <w:szCs w:val="18"/>
        </w:rPr>
      </w:pPr>
      <w:r>
        <w:rPr>
          <w:rStyle w:val="1218"/>
        </w:rPr>
        <w:footnoteRef/>
      </w:r>
      <w:r>
        <w:tab/>
      </w:r>
      <w:r>
        <w:rPr>
          <w:sz w:val="18"/>
          <w:szCs w:val="18"/>
        </w:rPr>
        <w:t xml:space="preserve">При этом отклонение заявки за </w:t>
      </w:r>
      <w:r>
        <w:rPr>
          <w:sz w:val="18"/>
          <w:szCs w:val="18"/>
        </w:rPr>
        <w:t xml:space="preserve">отсутствие в ней документов, требующихся исключительно для</w:t>
      </w:r>
      <w:r>
        <w:rPr>
          <w:sz w:val="18"/>
          <w:szCs w:val="18"/>
        </w:rPr>
        <w:t xml:space="preserve"> </w:t>
      </w:r>
      <w:r>
        <w:rPr>
          <w:sz w:val="18"/>
          <w:szCs w:val="18"/>
        </w:rPr>
        <w:t xml:space="preserve">целей оценки и сопоставления заявок (подраздел </w:t>
      </w:r>
      <w:r>
        <w:rPr>
          <w:sz w:val="18"/>
          <w:szCs w:val="18"/>
        </w:rPr>
        <w:fldChar w:fldCharType="begin"/>
      </w:r>
      <w:r>
        <w:rPr>
          <w:sz w:val="18"/>
          <w:szCs w:val="18"/>
        </w:rPr>
        <w:instrText xml:space="preserve"> REF _Ref125362626 \w \h </w:instrText>
      </w:r>
      <w:r>
        <w:rPr>
          <w:sz w:val="18"/>
          <w:szCs w:val="18"/>
        </w:rPr>
        <w:instrText xml:space="preserve"> \* MERGEFORMAT </w:instrText>
      </w:r>
      <w:r>
        <w:rPr>
          <w:sz w:val="18"/>
          <w:szCs w:val="18"/>
        </w:rPr>
        <w:fldChar w:fldCharType="separate"/>
      </w:r>
      <w:r>
        <w:rPr>
          <w:sz w:val="18"/>
          <w:szCs w:val="18"/>
        </w:rPr>
        <w:t xml:space="preserve">4.12</w:t>
      </w:r>
      <w:r>
        <w:rPr>
          <w:sz w:val="18"/>
          <w:szCs w:val="18"/>
        </w:rPr>
        <w:fldChar w:fldCharType="end"/>
      </w:r>
      <w:r>
        <w:rPr>
          <w:sz w:val="18"/>
          <w:szCs w:val="18"/>
        </w:rPr>
        <w:t xml:space="preserve">), не допускается.</w:t>
      </w:r>
      <w:r>
        <w:rPr>
          <w:sz w:val="18"/>
          <w:szCs w:val="18"/>
        </w:rPr>
      </w:r>
      <w:r>
        <w:rPr>
          <w:sz w:val="18"/>
          <w:szCs w:val="18"/>
        </w:rPr>
      </w:r>
    </w:p>
  </w:footnote>
  <w:footnote w:id="6">
    <w:p>
      <w:pPr>
        <w:pStyle w:val="1219"/>
        <w:rPr>
          <w:sz w:val="18"/>
          <w:szCs w:val="18"/>
        </w:rPr>
      </w:pPr>
      <w:r>
        <w:rPr>
          <w:rStyle w:val="1218"/>
          <w:sz w:val="18"/>
          <w:szCs w:val="18"/>
        </w:rPr>
        <w:footnoteRef/>
      </w:r>
      <w:r>
        <w:rPr>
          <w:sz w:val="18"/>
          <w:szCs w:val="18"/>
        </w:rPr>
        <w:tab/>
        <w:t xml:space="preserve">С учетом пункта </w:t>
      </w:r>
      <w:r>
        <w:rPr>
          <w:sz w:val="18"/>
          <w:szCs w:val="18"/>
        </w:rPr>
        <w:fldChar w:fldCharType="begin"/>
      </w:r>
      <w:r>
        <w:rPr>
          <w:sz w:val="18"/>
          <w:szCs w:val="18"/>
        </w:rPr>
        <w:instrText xml:space="preserve"> REF _Ref125365558 \w \h </w:instrText>
      </w:r>
      <w:r>
        <w:rPr>
          <w:sz w:val="18"/>
          <w:szCs w:val="18"/>
        </w:rPr>
        <w:fldChar w:fldCharType="separate"/>
      </w:r>
      <w:r>
        <w:rPr>
          <w:sz w:val="18"/>
          <w:szCs w:val="18"/>
        </w:rPr>
        <w:t xml:space="preserve">4.13.5</w:t>
      </w:r>
      <w:r>
        <w:rPr>
          <w:sz w:val="18"/>
          <w:szCs w:val="18"/>
        </w:rPr>
        <w:fldChar w:fldCharType="end"/>
      </w:r>
      <w:r>
        <w:rPr>
          <w:sz w:val="18"/>
          <w:szCs w:val="18"/>
        </w:rPr>
        <w:t xml:space="preserve">.</w:t>
      </w:r>
      <w:r>
        <w:rPr>
          <w:sz w:val="18"/>
          <w:szCs w:val="18"/>
        </w:rPr>
      </w:r>
      <w:r>
        <w:rPr>
          <w:sz w:val="18"/>
          <w:szCs w:val="18"/>
        </w:rPr>
      </w:r>
    </w:p>
  </w:footnote>
  <w:footnote w:id="7">
    <w:p>
      <w:pPr>
        <w:pStyle w:val="1219"/>
        <w:rPr>
          <w:sz w:val="18"/>
          <w:szCs w:val="18"/>
        </w:rPr>
      </w:pPr>
      <w:r>
        <w:rPr>
          <w:rStyle w:val="1218"/>
        </w:rPr>
        <w:footnoteRef/>
      </w:r>
      <w:r>
        <w:tab/>
      </w:r>
      <w:r>
        <w:rPr>
          <w:sz w:val="18"/>
          <w:szCs w:val="18"/>
        </w:rPr>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8">
    <w:p>
      <w:pPr>
        <w:pStyle w:val="1219"/>
        <w:rPr>
          <w:sz w:val="18"/>
          <w:szCs w:val="18"/>
        </w:rPr>
      </w:pPr>
      <w:r>
        <w:rPr>
          <w:rStyle w:val="1218"/>
        </w:rPr>
        <w:footnoteRef/>
      </w:r>
      <w:r>
        <w:tab/>
      </w:r>
      <w:r>
        <w:rPr>
          <w:sz w:val="18"/>
          <w:szCs w:val="18"/>
        </w:rPr>
        <w:t xml:space="preserve">В отношении предоставляемой Участником</w:t>
      </w:r>
      <w:r>
        <w:rPr>
          <w:sz w:val="18"/>
          <w:szCs w:val="18"/>
        </w:rPr>
        <w:t xml:space="preserve"> (в целях обеспечения проведения оценки его финансового состояния (устойчивости) в соответствии с Положением об аккредитации)</w:t>
      </w:r>
      <w:r>
        <w:rPr>
          <w:sz w:val="18"/>
          <w:szCs w:val="18"/>
        </w:rPr>
        <w:t xml:space="preserve"> бухгалтерской (финансовой) отчетности</w:t>
      </w:r>
      <w:r>
        <w:rPr>
          <w:sz w:val="18"/>
          <w:szCs w:val="18"/>
        </w:rPr>
        <w:t xml:space="preserve"> самостоятельные</w:t>
      </w:r>
      <w:r>
        <w:rPr>
          <w:sz w:val="18"/>
          <w:szCs w:val="18"/>
        </w:rPr>
        <w:t xml:space="preserve"> исправления арифметических ошибок не</w:t>
      </w:r>
      <w:r>
        <w:rPr>
          <w:sz w:val="18"/>
          <w:szCs w:val="18"/>
        </w:rPr>
        <w:t xml:space="preserve"> </w:t>
      </w:r>
      <w:r>
        <w:rPr>
          <w:sz w:val="18"/>
          <w:szCs w:val="18"/>
        </w:rPr>
        <w:t xml:space="preserve">допускается</w:t>
      </w:r>
      <w:r>
        <w:rPr>
          <w:sz w:val="18"/>
          <w:szCs w:val="18"/>
        </w:rPr>
        <w:t xml:space="preserve"> (все изменения в отчетность должны вноситься в установленном законодательством порядке).</w:t>
      </w:r>
      <w:r>
        <w:rPr>
          <w:sz w:val="18"/>
          <w:szCs w:val="18"/>
        </w:rPr>
      </w:r>
      <w:r>
        <w:rPr>
          <w:sz w:val="18"/>
          <w:szCs w:val="18"/>
        </w:rPr>
      </w:r>
    </w:p>
  </w:footnote>
  <w:footnote w:id="9">
    <w:p>
      <w:pPr>
        <w:pStyle w:val="1219"/>
        <w:rPr>
          <w:sz w:val="18"/>
          <w:szCs w:val="18"/>
        </w:rPr>
      </w:pPr>
      <w:r>
        <w:rPr>
          <w:rStyle w:val="1218"/>
        </w:rPr>
        <w:footnoteRef/>
      </w:r>
      <w:r>
        <w:tab/>
      </w:r>
      <w:r>
        <w:rPr>
          <w:sz w:val="18"/>
          <w:szCs w:val="18"/>
        </w:rPr>
        <w:t xml:space="preserve">Увеличение на 15% (пятнадцать процентов) итоговой стоимости заявки (цены Договора) в случае </w:t>
      </w:r>
      <w:r>
        <w:rPr>
          <w:sz w:val="18"/>
          <w:szCs w:val="18"/>
        </w:rPr>
        <w:t xml:space="preserve">подачи им</w:t>
      </w:r>
      <w:r>
        <w:t xml:space="preserve"> </w:t>
      </w:r>
      <w:r>
        <w:rPr>
          <w:sz w:val="18"/>
          <w:szCs w:val="18"/>
        </w:rPr>
        <w:t xml:space="preserve">предложения о размере платы, подлежащей внесению за заключение Договора.</w:t>
      </w:r>
      <w:r>
        <w:rPr>
          <w:sz w:val="18"/>
          <w:szCs w:val="18"/>
        </w:rPr>
      </w:r>
      <w:r>
        <w:rPr>
          <w:sz w:val="18"/>
          <w:szCs w:val="18"/>
        </w:rPr>
      </w:r>
    </w:p>
  </w:footnote>
  <w:footnote w:id="10">
    <w:p>
      <w:pPr>
        <w:pStyle w:val="1219"/>
        <w:rPr>
          <w:sz w:val="18"/>
          <w:szCs w:val="18"/>
        </w:rPr>
      </w:pPr>
      <w:r>
        <w:rPr>
          <w:rStyle w:val="1218"/>
          <w:sz w:val="18"/>
          <w:szCs w:val="18"/>
        </w:rPr>
        <w:footnoteRef/>
      </w:r>
      <w:r>
        <w:rPr>
          <w:sz w:val="18"/>
          <w:szCs w:val="18"/>
        </w:rPr>
        <w:tab/>
        <w:t xml:space="preserve">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r>
        <w:rPr>
          <w:sz w:val="18"/>
          <w:szCs w:val="18"/>
        </w:rPr>
      </w:r>
      <w:r>
        <w:rPr>
          <w:sz w:val="18"/>
          <w:szCs w:val="18"/>
        </w:rPr>
      </w:r>
    </w:p>
  </w:footnote>
  <w:footnote w:id="11">
    <w:p>
      <w:pPr>
        <w:pStyle w:val="1219"/>
        <w:rPr>
          <w:sz w:val="18"/>
          <w:szCs w:val="18"/>
        </w:rPr>
      </w:pPr>
      <w:r>
        <w:rPr>
          <w:rStyle w:val="1218"/>
        </w:rPr>
        <w:footnoteRef/>
      </w:r>
      <w:r>
        <w:tab/>
      </w:r>
      <w:r>
        <w:rPr>
          <w:sz w:val="18"/>
          <w:szCs w:val="18"/>
        </w:rPr>
        <w:t xml:space="preserve">Коллективный участник предоставляет указанные документы на каждого члена.</w:t>
      </w:r>
      <w:r>
        <w:rPr>
          <w:sz w:val="18"/>
          <w:szCs w:val="18"/>
        </w:rPr>
      </w:r>
      <w:r>
        <w:rPr>
          <w:sz w:val="18"/>
          <w:szCs w:val="18"/>
        </w:rPr>
      </w:r>
    </w:p>
  </w:footnote>
  <w:footnote w:id="12">
    <w:p>
      <w:pPr>
        <w:pStyle w:val="1219"/>
        <w:rPr>
          <w:sz w:val="18"/>
          <w:szCs w:val="18"/>
        </w:rPr>
      </w:pPr>
      <w:r>
        <w:rPr>
          <w:rStyle w:val="1218"/>
        </w:rPr>
        <w:footnoteRef/>
      </w:r>
      <w:r>
        <w:tab/>
      </w:r>
      <w:r>
        <w:rPr>
          <w:sz w:val="18"/>
          <w:szCs w:val="18"/>
        </w:rPr>
        <w:t xml:space="preserve">По решению Организатора (в соответствии с Приложением о закупке) в протоколе могут не</w:t>
      </w:r>
      <w:r>
        <w:rPr>
          <w:sz w:val="18"/>
          <w:szCs w:val="18"/>
        </w:rPr>
        <w:t xml:space="preserve"> </w:t>
      </w:r>
      <w:r>
        <w:rPr>
          <w:sz w:val="18"/>
          <w:szCs w:val="18"/>
        </w:rPr>
        <w:t xml:space="preserve">отражаться сведения, позволяющие идентифицировать </w:t>
      </w:r>
      <w:r>
        <w:rPr>
          <w:sz w:val="18"/>
          <w:szCs w:val="18"/>
        </w:rPr>
        <w:t xml:space="preserve">Победителя</w:t>
      </w:r>
      <w:r>
        <w:rPr>
          <w:sz w:val="18"/>
          <w:szCs w:val="18"/>
        </w:rPr>
        <w:t xml:space="preserve">.</w:t>
      </w:r>
      <w:r>
        <w:rPr>
          <w:sz w:val="18"/>
          <w:szCs w:val="18"/>
        </w:rPr>
      </w:r>
      <w:r>
        <w:rPr>
          <w:sz w:val="18"/>
          <w:szCs w:val="18"/>
        </w:rPr>
      </w:r>
    </w:p>
  </w:footnote>
  <w:footnote w:id="13">
    <w:p>
      <w:pPr>
        <w:pStyle w:val="1219"/>
        <w:rPr>
          <w:sz w:val="18"/>
          <w:szCs w:val="18"/>
        </w:rPr>
      </w:pPr>
      <w:r>
        <w:rPr>
          <w:rStyle w:val="1218"/>
        </w:rPr>
        <w:footnoteRef/>
      </w:r>
      <w:r>
        <w:tab/>
      </w:r>
      <w:bookmarkStart w:id="271" w:name="_Hlk139028796"/>
      <w:r>
        <w:rPr>
          <w:sz w:val="18"/>
          <w:szCs w:val="18"/>
        </w:rPr>
        <w:t xml:space="preserve">Во исполнение Указа Президента Российской Федерации от 03.05.2022 №</w:t>
      </w:r>
      <w:r>
        <w:rPr>
          <w:sz w:val="18"/>
          <w:szCs w:val="18"/>
        </w:rPr>
        <w:t xml:space="preserve"> </w:t>
      </w:r>
      <w:r>
        <w:rPr>
          <w:sz w:val="18"/>
          <w:szCs w:val="18"/>
        </w:rPr>
        <w:t xml:space="preserve">252 «О применении ответных специальных экономических мер в связи с</w:t>
      </w:r>
      <w:r>
        <w:rPr>
          <w:sz w:val="18"/>
          <w:szCs w:val="18"/>
        </w:rPr>
        <w:t xml:space="preserve"> </w:t>
      </w:r>
      <w:r>
        <w:rPr>
          <w:sz w:val="18"/>
          <w:szCs w:val="18"/>
        </w:rPr>
        <w:t xml:space="preserve">недружественными действиями некоторых иностранных государств и международных организаций».</w:t>
      </w:r>
      <w:bookmarkEnd w:id="271"/>
      <w:r>
        <w:rPr>
          <w:sz w:val="18"/>
          <w:szCs w:val="18"/>
        </w:rPr>
      </w:r>
      <w:r>
        <w:rPr>
          <w:sz w:val="18"/>
          <w:szCs w:val="18"/>
        </w:rPr>
      </w:r>
    </w:p>
  </w:footnote>
  <w:footnote w:id="14">
    <w:p>
      <w:pPr>
        <w:pStyle w:val="1219"/>
        <w:rPr>
          <w:sz w:val="18"/>
          <w:szCs w:val="18"/>
        </w:rPr>
      </w:pPr>
      <w:r>
        <w:rPr>
          <w:rStyle w:val="1218"/>
          <w:sz w:val="18"/>
          <w:szCs w:val="18"/>
        </w:rPr>
        <w:footnoteRef/>
      </w:r>
      <w:r>
        <w:rPr>
          <w:sz w:val="18"/>
          <w:szCs w:val="18"/>
        </w:rPr>
        <w:tab/>
      </w:r>
      <w:bookmarkStart w:id="272" w:name="_Hlk139028803"/>
      <w:r>
        <w:rPr>
          <w:sz w:val="18"/>
          <w:szCs w:val="18"/>
        </w:rPr>
      </w:r>
      <w:bookmarkStart w:id="273" w:name="_Hlk139028804"/>
      <w:r>
        <w:rPr>
          <w:sz w:val="18"/>
          <w:szCs w:val="18"/>
        </w:rPr>
        <w:t xml:space="preserve">Перед заключением договора Заказчик дополнительно проводит проверку Победителя (данная норма применима также в отношении </w:t>
      </w:r>
      <w:r>
        <w:rPr>
          <w:sz w:val="18"/>
          <w:szCs w:val="18"/>
        </w:rPr>
        <w:t xml:space="preserve">Е</w:t>
      </w:r>
      <w:r>
        <w:rPr>
          <w:sz w:val="18"/>
          <w:szCs w:val="18"/>
        </w:rPr>
        <w:t xml:space="preserve">динственного </w:t>
      </w:r>
      <w:r>
        <w:rPr>
          <w:sz w:val="18"/>
          <w:szCs w:val="18"/>
        </w:rPr>
        <w:t xml:space="preserve">у</w:t>
      </w:r>
      <w:r>
        <w:rPr>
          <w:sz w:val="18"/>
          <w:szCs w:val="18"/>
        </w:rPr>
        <w:t xml:space="preserve">частника несостоявшейся</w:t>
      </w:r>
      <w:r>
        <w:rPr>
          <w:sz w:val="18"/>
          <w:szCs w:val="18"/>
        </w:rPr>
        <w:t xml:space="preserve"> закупки, </w:t>
      </w:r>
      <w:r>
        <w:rPr>
          <w:sz w:val="18"/>
          <w:szCs w:val="18"/>
        </w:rPr>
        <w:t xml:space="preserve">с</w:t>
      </w:r>
      <w:r>
        <w:t xml:space="preserve"> </w:t>
      </w:r>
      <w:r>
        <w:rPr>
          <w:sz w:val="18"/>
          <w:szCs w:val="18"/>
        </w:rPr>
        <w:t xml:space="preserve">которым принято решение о заключении договора) на основании документов, предоставляемых в соответствии с</w:t>
      </w:r>
      <w:r>
        <w:rPr>
          <w:sz w:val="18"/>
          <w:szCs w:val="18"/>
        </w:rPr>
        <w:t xml:space="preserve"> </w:t>
      </w:r>
      <w:r>
        <w:rPr>
          <w:sz w:val="18"/>
          <w:szCs w:val="18"/>
        </w:rPr>
        <w:t xml:space="preserve">подразделом</w:t>
      </w:r>
      <w:r>
        <w:rPr>
          <w:sz w:val="18"/>
          <w:szCs w:val="18"/>
        </w:rPr>
        <w:t xml:space="preserve"> </w:t>
      </w:r>
      <w:r>
        <w:rPr>
          <w:sz w:val="18"/>
          <w:szCs w:val="18"/>
        </w:rPr>
        <w:fldChar w:fldCharType="begin"/>
      </w:r>
      <w:r>
        <w:rPr>
          <w:sz w:val="18"/>
          <w:szCs w:val="18"/>
        </w:rPr>
        <w:instrText xml:space="preserve"> REF _Ref138232981 \r \h </w:instrText>
      </w:r>
      <w:r>
        <w:rPr>
          <w:sz w:val="18"/>
          <w:szCs w:val="18"/>
        </w:rPr>
        <w:fldChar w:fldCharType="separate"/>
      </w:r>
      <w:r>
        <w:rPr>
          <w:sz w:val="18"/>
          <w:szCs w:val="18"/>
        </w:rPr>
        <w:t xml:space="preserve">5.2</w:t>
      </w:r>
      <w:r>
        <w:rPr>
          <w:sz w:val="18"/>
          <w:szCs w:val="18"/>
        </w:rPr>
        <w:fldChar w:fldCharType="end"/>
      </w:r>
      <w:r>
        <w:rPr>
          <w:sz w:val="18"/>
          <w:szCs w:val="18"/>
        </w:rPr>
        <w:t xml:space="preserve">. </w:t>
      </w:r>
      <w:r>
        <w:rPr>
          <w:sz w:val="18"/>
          <w:szCs w:val="18"/>
        </w:rPr>
        <w:t xml:space="preserve">Е</w:t>
      </w:r>
      <w:r>
        <w:rPr>
          <w:sz w:val="18"/>
          <w:szCs w:val="18"/>
        </w:rPr>
        <w:t xml:space="preserve">сли по результатам такой проверки Участник не отвечает установленным требованиям, то он утрачивает статус Победителя, а</w:t>
      </w:r>
      <w:r>
        <w:rPr>
          <w:sz w:val="18"/>
          <w:szCs w:val="18"/>
        </w:rPr>
        <w:t xml:space="preserve"> </w:t>
      </w:r>
      <w:r>
        <w:rPr>
          <w:sz w:val="18"/>
          <w:szCs w:val="18"/>
        </w:rPr>
        <w:t xml:space="preserve">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72"/>
      <w:r>
        <w:rPr>
          <w:sz w:val="18"/>
          <w:szCs w:val="18"/>
        </w:rPr>
      </w:r>
      <w:bookmarkEnd w:id="273"/>
      <w:r>
        <w:rPr>
          <w:sz w:val="18"/>
          <w:szCs w:val="18"/>
        </w:rPr>
      </w:r>
      <w:r>
        <w:rPr>
          <w:sz w:val="18"/>
          <w:szCs w:val="18"/>
        </w:rPr>
      </w:r>
    </w:p>
  </w:footnote>
  <w:footnote w:id="15">
    <w:p>
      <w:pPr>
        <w:pStyle w:val="1244"/>
        <w:contextualSpacing w:val="0"/>
        <w:ind w:left="0"/>
        <w:jc w:val="both"/>
        <w:spacing w:before="20" w:after="20"/>
        <w:widowControl w:val="off"/>
        <w:tabs>
          <w:tab w:val="left" w:pos="284" w:leader="none"/>
        </w:tabs>
        <w:rPr>
          <w:sz w:val="20"/>
          <w:szCs w:val="20"/>
        </w:rPr>
      </w:pPr>
      <w:r>
        <w:rPr>
          <w:sz w:val="20"/>
          <w:szCs w:val="20"/>
        </w:rPr>
      </w:r>
      <w:r>
        <w:rPr>
          <w:sz w:val="20"/>
          <w:szCs w:val="20"/>
        </w:rPr>
      </w:r>
      <w:r>
        <w:rPr>
          <w:sz w:val="20"/>
          <w:szCs w:val="20"/>
        </w:rPr>
      </w:r>
    </w:p>
  </w:footnote>
  <w:footnote w:id="16">
    <w:p>
      <w: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1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russianLower"/>
      <w:isLgl w:val="false"/>
      <w:suff w:val="tab"/>
      <w:lvlText w:val="%1)"/>
      <w:lvlJc w:val="left"/>
      <w:pPr>
        <w:ind w:left="720" w:hanging="360"/>
      </w:pPr>
      <w:rPr>
        <w:rFonts w:hint="default" w:ascii="Times New Roman" w:hAnsi="Times New Roman" w:cs="Times New Roman"/>
        <w:sz w:val="26"/>
        <w:szCs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russianLower"/>
      <w:isLgl w:val="false"/>
      <w:suff w:val="tab"/>
      <w:lvlText w:val="%1)"/>
      <w:lvlJc w:val="left"/>
      <w:pPr>
        <w:ind w:left="720" w:hanging="360"/>
      </w:pPr>
      <w:rPr>
        <w:rFonts w:hint="default"/>
        <w:i w:val="0"/>
        <w:iCs w:val="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russianLower"/>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pStyle w:val="1204"/>
      <w:isLgl w:val="false"/>
      <w:suff w:val="tab"/>
      <w:lvlText w:val="%1."/>
      <w:lvlJc w:val="left"/>
      <w:pPr>
        <w:ind w:left="1134" w:hanging="1134"/>
        <w:tabs>
          <w:tab w:val="num" w:pos="1134" w:leader="none"/>
        </w:tabs>
      </w:pPr>
      <w:rPr>
        <w:rFonts w:hint="default"/>
      </w:rPr>
    </w:lvl>
    <w:lvl w:ilvl="1">
      <w:start w:val="1"/>
      <w:numFmt w:val="decimal"/>
      <w:pStyle w:val="1205"/>
      <w:isLgl w:val="false"/>
      <w:suff w:val="tab"/>
      <w:lvlText w:val="%1.%2"/>
      <w:lvlJc w:val="left"/>
      <w:pPr>
        <w:ind w:left="1134" w:hanging="1134"/>
        <w:tabs>
          <w:tab w:val="num" w:pos="1134" w:leader="none"/>
        </w:tabs>
      </w:pPr>
      <w:rPr>
        <w:rFonts w:hint="default"/>
      </w:rPr>
    </w:lvl>
    <w:lvl w:ilvl="2">
      <w:start w:val="1"/>
      <w:numFmt w:val="decimal"/>
      <w:pStyle w:val="1206"/>
      <w:isLgl w:val="false"/>
      <w:suff w:val="tab"/>
      <w:lvlText w:val="%1.%2.%3"/>
      <w:lvlJc w:val="left"/>
      <w:pPr>
        <w:ind w:left="1134" w:hanging="1134"/>
        <w:tabs>
          <w:tab w:val="num" w:pos="1134" w:leader="none"/>
        </w:tabs>
      </w:pPr>
      <w:rPr>
        <w:rFonts w:hint="default"/>
      </w:rPr>
    </w:lvl>
    <w:lvl w:ilvl="3">
      <w:start w:val="1"/>
      <w:numFmt w:val="russianLower"/>
      <w:pStyle w:val="1207"/>
      <w:isLgl w:val="false"/>
      <w:suff w:val="tab"/>
      <w:lvlText w:val="%4)"/>
      <w:lvlJc w:val="left"/>
      <w:pPr>
        <w:ind w:left="1701" w:hanging="567"/>
        <w:tabs>
          <w:tab w:val="num" w:pos="1701" w:leader="none"/>
        </w:tabs>
      </w:pPr>
      <w:rPr>
        <w:rFonts w:hint="default"/>
      </w:rPr>
    </w:lvl>
    <w:lvl w:ilvl="4">
      <w:start w:val="1"/>
      <w:numFmt w:val="bullet"/>
      <w:pStyle w:val="1208"/>
      <w:isLgl w:val="false"/>
      <w:suff w:val="tab"/>
      <w:lvlText w:val=""/>
      <w:lvlJc w:val="left"/>
      <w:pPr>
        <w:ind w:left="2268" w:hanging="567"/>
        <w:tabs>
          <w:tab w:val="num" w:pos="2268" w:leader="none"/>
        </w:tabs>
      </w:pPr>
      <w:rPr>
        <w:rFonts w:hint="default" w:ascii="Symbol" w:hAnsi="Symbol"/>
      </w:rPr>
    </w:lvl>
    <w:lvl w:ilvl="5">
      <w:start w:val="1"/>
      <w:numFmt w:val="none"/>
      <w:isLgl w:val="false"/>
      <w:suff w:val="tab"/>
      <w:lvlText w:val=""/>
      <w:lvlJc w:val="left"/>
      <w:pPr>
        <w:ind w:left="0" w:firstLine="0"/>
      </w:pPr>
      <w:rPr>
        <w:rFonts w:hint="default"/>
      </w:rPr>
    </w:lvl>
    <w:lvl w:ilvl="6">
      <w:start w:val="1"/>
      <w:numFmt w:val="none"/>
      <w:isLgl w:val="false"/>
      <w:suff w:val="tab"/>
      <w:lvlText w:val=""/>
      <w:lvlJc w:val="left"/>
      <w:pPr>
        <w:ind w:left="0" w:firstLine="0"/>
      </w:pPr>
      <w:rPr>
        <w:rFonts w:hint="default"/>
      </w:rPr>
    </w:lvl>
    <w:lvl w:ilvl="7">
      <w:start w:val="1"/>
      <w:numFmt w:val="none"/>
      <w:isLgl w:val="false"/>
      <w:suff w:val="tab"/>
      <w:lvlText w:val=""/>
      <w:lvlJc w:val="left"/>
      <w:pPr>
        <w:ind w:left="0" w:firstLine="0"/>
      </w:pPr>
      <w:rPr>
        <w:rFonts w:hint="default"/>
      </w:rPr>
    </w:lvl>
    <w:lvl w:ilvl="8">
      <w:start w:val="1"/>
      <w:numFmt w:val="none"/>
      <w:isLgl w:val="false"/>
      <w:suff w:val="tab"/>
      <w:lvlText w:val=""/>
      <w:lvlJc w:val="left"/>
      <w:pPr>
        <w:ind w:left="0" w:firstLine="0"/>
      </w:pPr>
      <w:rPr>
        <w:rFonts w:hint="default"/>
      </w:rPr>
    </w:lvl>
  </w:abstractNum>
  <w:abstractNum w:abstractNumId="2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righ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720"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709" w:hanging="360"/>
      </w:pPr>
      <w:rPr>
        <w:rFonts w:hint="default" w:ascii="Symbol" w:hAnsi="Symbol" w:eastAsia="Symbol" w:cs="Symbol"/>
        <w:color w:val="000000"/>
        <w:sz w:val="22"/>
      </w:rPr>
    </w:lvl>
    <w:lvl w:ilvl="1">
      <w:start w:val="1"/>
      <w:numFmt w:val="bullet"/>
      <w:isLgl w:val="false"/>
      <w:suff w:val="tab"/>
      <w:lvlText w:val="·"/>
      <w:lvlJc w:val="left"/>
      <w:pPr>
        <w:ind w:left="1429" w:hanging="360"/>
      </w:pPr>
      <w:rPr>
        <w:rFonts w:hint="default" w:ascii="Symbol" w:hAnsi="Symbol" w:eastAsia="Symbol" w:cs="Symbol"/>
        <w:color w:val="000000"/>
        <w:sz w:val="22"/>
      </w:rPr>
    </w:lvl>
    <w:lvl w:ilvl="2">
      <w:start w:val="1"/>
      <w:numFmt w:val="bullet"/>
      <w:isLgl w:val="false"/>
      <w:suff w:val="tab"/>
      <w:lvlText w:val="·"/>
      <w:lvlJc w:val="left"/>
      <w:pPr>
        <w:ind w:left="2149" w:hanging="360"/>
      </w:pPr>
      <w:rPr>
        <w:rFonts w:hint="default" w:ascii="Symbol" w:hAnsi="Symbol" w:eastAsia="Symbol" w:cs="Symbol"/>
        <w:color w:val="000000"/>
        <w:sz w:val="22"/>
      </w:rPr>
    </w:lvl>
    <w:lvl w:ilvl="3">
      <w:start w:val="1"/>
      <w:numFmt w:val="bullet"/>
      <w:isLgl w:val="false"/>
      <w:suff w:val="tab"/>
      <w:lvlText w:val="·"/>
      <w:lvlJc w:val="left"/>
      <w:pPr>
        <w:ind w:left="2869" w:hanging="360"/>
      </w:pPr>
      <w:rPr>
        <w:rFonts w:hint="default" w:ascii="Symbol" w:hAnsi="Symbol" w:eastAsia="Symbol" w:cs="Symbol"/>
        <w:color w:val="000000"/>
        <w:sz w:val="22"/>
      </w:rPr>
    </w:lvl>
    <w:lvl w:ilvl="4">
      <w:start w:val="1"/>
      <w:numFmt w:val="bullet"/>
      <w:isLgl w:val="false"/>
      <w:suff w:val="tab"/>
      <w:lvlText w:val="·"/>
      <w:lvlJc w:val="left"/>
      <w:pPr>
        <w:ind w:left="3589" w:hanging="360"/>
      </w:pPr>
      <w:rPr>
        <w:rFonts w:hint="default" w:ascii="Symbol" w:hAnsi="Symbol" w:eastAsia="Symbol" w:cs="Symbol"/>
        <w:color w:val="000000"/>
        <w:sz w:val="22"/>
      </w:rPr>
    </w:lvl>
    <w:lvl w:ilvl="5">
      <w:start w:val="1"/>
      <w:numFmt w:val="bullet"/>
      <w:isLgl w:val="false"/>
      <w:suff w:val="tab"/>
      <w:lvlText w:val="·"/>
      <w:lvlJc w:val="left"/>
      <w:pPr>
        <w:ind w:left="4309" w:hanging="360"/>
      </w:pPr>
      <w:rPr>
        <w:rFonts w:hint="default" w:ascii="Symbol" w:hAnsi="Symbol" w:eastAsia="Symbol" w:cs="Symbol"/>
        <w:color w:val="000000"/>
        <w:sz w:val="22"/>
      </w:rPr>
    </w:lvl>
    <w:lvl w:ilvl="6">
      <w:start w:val="1"/>
      <w:numFmt w:val="bullet"/>
      <w:isLgl w:val="false"/>
      <w:suff w:val="tab"/>
      <w:lvlText w:val="·"/>
      <w:lvlJc w:val="left"/>
      <w:pPr>
        <w:ind w:left="5029" w:hanging="360"/>
      </w:pPr>
      <w:rPr>
        <w:rFonts w:hint="default" w:ascii="Symbol" w:hAnsi="Symbol" w:eastAsia="Symbol" w:cs="Symbol"/>
        <w:color w:val="000000"/>
        <w:sz w:val="22"/>
      </w:rPr>
    </w:lvl>
    <w:lvl w:ilvl="7">
      <w:start w:val="1"/>
      <w:numFmt w:val="bullet"/>
      <w:isLgl w:val="false"/>
      <w:suff w:val="tab"/>
      <w:lvlText w:val="·"/>
      <w:lvlJc w:val="left"/>
      <w:pPr>
        <w:ind w:left="5749" w:hanging="360"/>
      </w:pPr>
      <w:rPr>
        <w:rFonts w:hint="default" w:ascii="Symbol" w:hAnsi="Symbol" w:eastAsia="Symbol" w:cs="Symbol"/>
        <w:color w:val="000000"/>
        <w:sz w:val="22"/>
      </w:rPr>
    </w:lvl>
    <w:lvl w:ilvl="8">
      <w:start w:val="1"/>
      <w:numFmt w:val="bullet"/>
      <w:isLgl w:val="false"/>
      <w:suff w:val="tab"/>
      <w:lvlText w:val="·"/>
      <w:lvlJc w:val="left"/>
      <w:pPr>
        <w:ind w:left="6469" w:hanging="360"/>
      </w:pPr>
      <w:rPr>
        <w:rFonts w:hint="default" w:ascii="Symbol" w:hAnsi="Symbol" w:eastAsia="Symbol" w:cs="Symbol"/>
        <w:color w:val="000000"/>
        <w:sz w:val="22"/>
      </w:rPr>
    </w:lvl>
  </w:abstractNum>
  <w:abstractNum w:abstractNumId="43">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4">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5">
    <w:multiLevelType w:val="hybridMultilevel"/>
    <w:lvl w:ilvl="0">
      <w:start w:val="1"/>
      <w:numFmt w:val="bullet"/>
      <w:isLgl w:val="false"/>
      <w:suff w:val="tab"/>
      <w:lvlText w:val="–"/>
      <w:lvlJc w:val="left"/>
      <w:pPr>
        <w:ind w:left="1067" w:hanging="360"/>
      </w:pPr>
      <w:rPr>
        <w:rFonts w:hint="default" w:ascii="Arial" w:hAnsi="Arial" w:eastAsia="Arial" w:cs="Arial"/>
      </w:rPr>
    </w:lvl>
    <w:lvl w:ilvl="1">
      <w:start w:val="1"/>
      <w:numFmt w:val="bullet"/>
      <w:isLgl w:val="false"/>
      <w:suff w:val="tab"/>
      <w:lvlText w:val="o"/>
      <w:lvlJc w:val="left"/>
      <w:pPr>
        <w:ind w:left="1787" w:hanging="360"/>
      </w:pPr>
      <w:rPr>
        <w:rFonts w:hint="default" w:ascii="Courier New" w:hAnsi="Courier New" w:eastAsia="Courier New" w:cs="Courier New"/>
      </w:rPr>
    </w:lvl>
    <w:lvl w:ilvl="2">
      <w:start w:val="1"/>
      <w:numFmt w:val="bullet"/>
      <w:isLgl w:val="false"/>
      <w:suff w:val="tab"/>
      <w:lvlText w:val="§"/>
      <w:lvlJc w:val="left"/>
      <w:pPr>
        <w:ind w:left="2507" w:hanging="360"/>
      </w:pPr>
      <w:rPr>
        <w:rFonts w:hint="default" w:ascii="Wingdings" w:hAnsi="Wingdings" w:eastAsia="Wingdings" w:cs="Wingdings"/>
      </w:rPr>
    </w:lvl>
    <w:lvl w:ilvl="3">
      <w:start w:val="1"/>
      <w:numFmt w:val="bullet"/>
      <w:isLgl w:val="false"/>
      <w:suff w:val="tab"/>
      <w:lvlText w:val="·"/>
      <w:lvlJc w:val="left"/>
      <w:pPr>
        <w:ind w:left="3227" w:hanging="360"/>
      </w:pPr>
      <w:rPr>
        <w:rFonts w:hint="default" w:ascii="Symbol" w:hAnsi="Symbol" w:eastAsia="Symbol" w:cs="Symbol"/>
      </w:rPr>
    </w:lvl>
    <w:lvl w:ilvl="4">
      <w:start w:val="1"/>
      <w:numFmt w:val="bullet"/>
      <w:isLgl w:val="false"/>
      <w:suff w:val="tab"/>
      <w:lvlText w:val="o"/>
      <w:lvlJc w:val="left"/>
      <w:pPr>
        <w:ind w:left="3947" w:hanging="360"/>
      </w:pPr>
      <w:rPr>
        <w:rFonts w:hint="default" w:ascii="Courier New" w:hAnsi="Courier New" w:eastAsia="Courier New" w:cs="Courier New"/>
      </w:rPr>
    </w:lvl>
    <w:lvl w:ilvl="5">
      <w:start w:val="1"/>
      <w:numFmt w:val="bullet"/>
      <w:isLgl w:val="false"/>
      <w:suff w:val="tab"/>
      <w:lvlText w:val="§"/>
      <w:lvlJc w:val="left"/>
      <w:pPr>
        <w:ind w:left="4667" w:hanging="360"/>
      </w:pPr>
      <w:rPr>
        <w:rFonts w:hint="default" w:ascii="Wingdings" w:hAnsi="Wingdings" w:eastAsia="Wingdings" w:cs="Wingdings"/>
      </w:rPr>
    </w:lvl>
    <w:lvl w:ilvl="6">
      <w:start w:val="1"/>
      <w:numFmt w:val="bullet"/>
      <w:isLgl w:val="false"/>
      <w:suff w:val="tab"/>
      <w:lvlText w:val="·"/>
      <w:lvlJc w:val="left"/>
      <w:pPr>
        <w:ind w:left="5387" w:hanging="360"/>
      </w:pPr>
      <w:rPr>
        <w:rFonts w:hint="default" w:ascii="Symbol" w:hAnsi="Symbol" w:eastAsia="Symbol" w:cs="Symbol"/>
      </w:rPr>
    </w:lvl>
    <w:lvl w:ilvl="7">
      <w:start w:val="1"/>
      <w:numFmt w:val="bullet"/>
      <w:isLgl w:val="false"/>
      <w:suff w:val="tab"/>
      <w:lvlText w:val="o"/>
      <w:lvlJc w:val="left"/>
      <w:pPr>
        <w:ind w:left="6107" w:hanging="360"/>
      </w:pPr>
      <w:rPr>
        <w:rFonts w:hint="default" w:ascii="Courier New" w:hAnsi="Courier New" w:eastAsia="Courier New" w:cs="Courier New"/>
      </w:rPr>
    </w:lvl>
    <w:lvl w:ilvl="8">
      <w:start w:val="1"/>
      <w:numFmt w:val="bullet"/>
      <w:isLgl w:val="false"/>
      <w:suff w:val="tab"/>
      <w:lvlText w:val="§"/>
      <w:lvlJc w:val="left"/>
      <w:pPr>
        <w:ind w:left="6827"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7">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8">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9">
    <w:multiLevelType w:val="hybridMultilevel"/>
    <w:lvl w:ilvl="0">
      <w:start w:val="1"/>
      <w:numFmt w:val="bullet"/>
      <w:isLgl w:val="false"/>
      <w:suff w:val="tab"/>
      <w:lvlText w:val="–"/>
      <w:lvlJc w:val="left"/>
      <w:pPr>
        <w:ind w:left="1067" w:hanging="360"/>
      </w:pPr>
      <w:rPr>
        <w:rFonts w:hint="default" w:ascii="Arial" w:hAnsi="Arial" w:eastAsia="Arial" w:cs="Arial"/>
      </w:rPr>
    </w:lvl>
    <w:lvl w:ilvl="1">
      <w:start w:val="1"/>
      <w:numFmt w:val="bullet"/>
      <w:isLgl w:val="false"/>
      <w:suff w:val="tab"/>
      <w:lvlText w:val="o"/>
      <w:lvlJc w:val="left"/>
      <w:pPr>
        <w:ind w:left="1787" w:hanging="360"/>
      </w:pPr>
      <w:rPr>
        <w:rFonts w:hint="default" w:ascii="Courier New" w:hAnsi="Courier New" w:eastAsia="Courier New" w:cs="Courier New"/>
      </w:rPr>
    </w:lvl>
    <w:lvl w:ilvl="2">
      <w:start w:val="1"/>
      <w:numFmt w:val="bullet"/>
      <w:isLgl w:val="false"/>
      <w:suff w:val="tab"/>
      <w:lvlText w:val="§"/>
      <w:lvlJc w:val="left"/>
      <w:pPr>
        <w:ind w:left="2507" w:hanging="360"/>
      </w:pPr>
      <w:rPr>
        <w:rFonts w:hint="default" w:ascii="Wingdings" w:hAnsi="Wingdings" w:eastAsia="Wingdings" w:cs="Wingdings"/>
      </w:rPr>
    </w:lvl>
    <w:lvl w:ilvl="3">
      <w:start w:val="1"/>
      <w:numFmt w:val="bullet"/>
      <w:isLgl w:val="false"/>
      <w:suff w:val="tab"/>
      <w:lvlText w:val="·"/>
      <w:lvlJc w:val="left"/>
      <w:pPr>
        <w:ind w:left="3227" w:hanging="360"/>
      </w:pPr>
      <w:rPr>
        <w:rFonts w:hint="default" w:ascii="Symbol" w:hAnsi="Symbol" w:eastAsia="Symbol" w:cs="Symbol"/>
      </w:rPr>
    </w:lvl>
    <w:lvl w:ilvl="4">
      <w:start w:val="1"/>
      <w:numFmt w:val="bullet"/>
      <w:isLgl w:val="false"/>
      <w:suff w:val="tab"/>
      <w:lvlText w:val="o"/>
      <w:lvlJc w:val="left"/>
      <w:pPr>
        <w:ind w:left="3947" w:hanging="360"/>
      </w:pPr>
      <w:rPr>
        <w:rFonts w:hint="default" w:ascii="Courier New" w:hAnsi="Courier New" w:eastAsia="Courier New" w:cs="Courier New"/>
      </w:rPr>
    </w:lvl>
    <w:lvl w:ilvl="5">
      <w:start w:val="1"/>
      <w:numFmt w:val="bullet"/>
      <w:isLgl w:val="false"/>
      <w:suff w:val="tab"/>
      <w:lvlText w:val="§"/>
      <w:lvlJc w:val="left"/>
      <w:pPr>
        <w:ind w:left="4667" w:hanging="360"/>
      </w:pPr>
      <w:rPr>
        <w:rFonts w:hint="default" w:ascii="Wingdings" w:hAnsi="Wingdings" w:eastAsia="Wingdings" w:cs="Wingdings"/>
      </w:rPr>
    </w:lvl>
    <w:lvl w:ilvl="6">
      <w:start w:val="1"/>
      <w:numFmt w:val="bullet"/>
      <w:isLgl w:val="false"/>
      <w:suff w:val="tab"/>
      <w:lvlText w:val="·"/>
      <w:lvlJc w:val="left"/>
      <w:pPr>
        <w:ind w:left="5387" w:hanging="360"/>
      </w:pPr>
      <w:rPr>
        <w:rFonts w:hint="default" w:ascii="Symbol" w:hAnsi="Symbol" w:eastAsia="Symbol" w:cs="Symbol"/>
      </w:rPr>
    </w:lvl>
    <w:lvl w:ilvl="7">
      <w:start w:val="1"/>
      <w:numFmt w:val="bullet"/>
      <w:isLgl w:val="false"/>
      <w:suff w:val="tab"/>
      <w:lvlText w:val="o"/>
      <w:lvlJc w:val="left"/>
      <w:pPr>
        <w:ind w:left="6107" w:hanging="360"/>
      </w:pPr>
      <w:rPr>
        <w:rFonts w:hint="default" w:ascii="Courier New" w:hAnsi="Courier New" w:eastAsia="Courier New" w:cs="Courier New"/>
      </w:rPr>
    </w:lvl>
    <w:lvl w:ilvl="8">
      <w:start w:val="1"/>
      <w:numFmt w:val="bullet"/>
      <w:isLgl w:val="false"/>
      <w:suff w:val="tab"/>
      <w:lvlText w:val="§"/>
      <w:lvlJc w:val="left"/>
      <w:pPr>
        <w:ind w:left="6827" w:hanging="360"/>
      </w:pPr>
      <w:rPr>
        <w:rFonts w:hint="default" w:ascii="Wingdings" w:hAnsi="Wingdings" w:eastAsia="Wingdings" w:cs="Wingdings"/>
      </w:r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 w:numId="43">
    <w:abstractNumId w:val="2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formatting="1" w:enforcement="0"/>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heme="minorHAnsi" w:cstheme="minorBidi"/>
        <w:sz w:val="26"/>
        <w:szCs w:val="22"/>
        <w:lang w:val="ru-RU" w:eastAsia="en-US" w:bidi="ar-SA"/>
      </w:rPr>
    </w:rPrDefault>
    <w:pPrDefault>
      <w:pPr>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38">
    <w:name w:val="Heading 1"/>
    <w:basedOn w:val="1200"/>
    <w:next w:val="1200"/>
    <w:link w:val="1039"/>
    <w:uiPriority w:val="9"/>
    <w:qFormat/>
    <w:pPr>
      <w:keepLines/>
      <w:keepNext/>
      <w:spacing w:before="480" w:after="200"/>
      <w:outlineLvl w:val="0"/>
    </w:pPr>
    <w:rPr>
      <w:rFonts w:ascii="Arial" w:hAnsi="Arial" w:eastAsia="Arial" w:cs="Arial"/>
      <w:sz w:val="40"/>
      <w:szCs w:val="40"/>
    </w:rPr>
  </w:style>
  <w:style w:type="character" w:styleId="1039">
    <w:name w:val="Heading 1 Char"/>
    <w:basedOn w:val="1201"/>
    <w:link w:val="1038"/>
    <w:uiPriority w:val="9"/>
    <w:rPr>
      <w:rFonts w:ascii="Arial" w:hAnsi="Arial" w:eastAsia="Arial" w:cs="Arial"/>
      <w:sz w:val="40"/>
      <w:szCs w:val="40"/>
    </w:rPr>
  </w:style>
  <w:style w:type="paragraph" w:styleId="1040">
    <w:name w:val="Heading 2"/>
    <w:basedOn w:val="1200"/>
    <w:next w:val="1200"/>
    <w:link w:val="1041"/>
    <w:uiPriority w:val="9"/>
    <w:unhideWhenUsed/>
    <w:qFormat/>
    <w:pPr>
      <w:keepLines/>
      <w:keepNext/>
      <w:spacing w:before="360" w:after="200"/>
      <w:outlineLvl w:val="1"/>
    </w:pPr>
    <w:rPr>
      <w:rFonts w:ascii="Arial" w:hAnsi="Arial" w:eastAsia="Arial" w:cs="Arial"/>
      <w:sz w:val="34"/>
    </w:rPr>
  </w:style>
  <w:style w:type="character" w:styleId="1041">
    <w:name w:val="Heading 2 Char"/>
    <w:basedOn w:val="1201"/>
    <w:link w:val="1040"/>
    <w:uiPriority w:val="9"/>
    <w:rPr>
      <w:rFonts w:ascii="Arial" w:hAnsi="Arial" w:eastAsia="Arial" w:cs="Arial"/>
      <w:sz w:val="34"/>
    </w:rPr>
  </w:style>
  <w:style w:type="paragraph" w:styleId="1042">
    <w:name w:val="Heading 3"/>
    <w:basedOn w:val="1200"/>
    <w:next w:val="1200"/>
    <w:link w:val="1043"/>
    <w:uiPriority w:val="9"/>
    <w:unhideWhenUsed/>
    <w:qFormat/>
    <w:pPr>
      <w:keepLines/>
      <w:keepNext/>
      <w:spacing w:before="320" w:after="200"/>
      <w:outlineLvl w:val="2"/>
    </w:pPr>
    <w:rPr>
      <w:rFonts w:ascii="Arial" w:hAnsi="Arial" w:eastAsia="Arial" w:cs="Arial"/>
      <w:sz w:val="30"/>
      <w:szCs w:val="30"/>
    </w:rPr>
  </w:style>
  <w:style w:type="character" w:styleId="1043">
    <w:name w:val="Heading 3 Char"/>
    <w:basedOn w:val="1201"/>
    <w:link w:val="1042"/>
    <w:uiPriority w:val="9"/>
    <w:rPr>
      <w:rFonts w:ascii="Arial" w:hAnsi="Arial" w:eastAsia="Arial" w:cs="Arial"/>
      <w:sz w:val="30"/>
      <w:szCs w:val="30"/>
    </w:rPr>
  </w:style>
  <w:style w:type="paragraph" w:styleId="1044">
    <w:name w:val="Heading 4"/>
    <w:basedOn w:val="1200"/>
    <w:next w:val="1200"/>
    <w:link w:val="1045"/>
    <w:uiPriority w:val="9"/>
    <w:unhideWhenUsed/>
    <w:qFormat/>
    <w:pPr>
      <w:keepLines/>
      <w:keepNext/>
      <w:spacing w:before="320" w:after="200"/>
      <w:outlineLvl w:val="3"/>
    </w:pPr>
    <w:rPr>
      <w:rFonts w:ascii="Arial" w:hAnsi="Arial" w:eastAsia="Arial" w:cs="Arial"/>
      <w:b/>
      <w:bCs/>
      <w:sz w:val="26"/>
      <w:szCs w:val="26"/>
    </w:rPr>
  </w:style>
  <w:style w:type="character" w:styleId="1045">
    <w:name w:val="Heading 4 Char"/>
    <w:basedOn w:val="1201"/>
    <w:link w:val="1044"/>
    <w:uiPriority w:val="9"/>
    <w:rPr>
      <w:rFonts w:ascii="Arial" w:hAnsi="Arial" w:eastAsia="Arial" w:cs="Arial"/>
      <w:b/>
      <w:bCs/>
      <w:sz w:val="26"/>
      <w:szCs w:val="26"/>
    </w:rPr>
  </w:style>
  <w:style w:type="paragraph" w:styleId="1046">
    <w:name w:val="Heading 5"/>
    <w:basedOn w:val="1200"/>
    <w:next w:val="1200"/>
    <w:link w:val="1047"/>
    <w:uiPriority w:val="9"/>
    <w:unhideWhenUsed/>
    <w:qFormat/>
    <w:pPr>
      <w:keepLines/>
      <w:keepNext/>
      <w:spacing w:before="320" w:after="200"/>
      <w:outlineLvl w:val="4"/>
    </w:pPr>
    <w:rPr>
      <w:rFonts w:ascii="Arial" w:hAnsi="Arial" w:eastAsia="Arial" w:cs="Arial"/>
      <w:b/>
      <w:bCs/>
      <w:sz w:val="24"/>
      <w:szCs w:val="24"/>
    </w:rPr>
  </w:style>
  <w:style w:type="character" w:styleId="1047">
    <w:name w:val="Heading 5 Char"/>
    <w:basedOn w:val="1201"/>
    <w:link w:val="1046"/>
    <w:uiPriority w:val="9"/>
    <w:rPr>
      <w:rFonts w:ascii="Arial" w:hAnsi="Arial" w:eastAsia="Arial" w:cs="Arial"/>
      <w:b/>
      <w:bCs/>
      <w:sz w:val="24"/>
      <w:szCs w:val="24"/>
    </w:rPr>
  </w:style>
  <w:style w:type="paragraph" w:styleId="1048">
    <w:name w:val="Heading 6"/>
    <w:basedOn w:val="1200"/>
    <w:next w:val="1200"/>
    <w:link w:val="1049"/>
    <w:uiPriority w:val="9"/>
    <w:unhideWhenUsed/>
    <w:qFormat/>
    <w:pPr>
      <w:keepLines/>
      <w:keepNext/>
      <w:spacing w:before="320" w:after="200"/>
      <w:outlineLvl w:val="5"/>
    </w:pPr>
    <w:rPr>
      <w:rFonts w:ascii="Arial" w:hAnsi="Arial" w:eastAsia="Arial" w:cs="Arial"/>
      <w:b/>
      <w:bCs/>
      <w:sz w:val="22"/>
      <w:szCs w:val="22"/>
    </w:rPr>
  </w:style>
  <w:style w:type="character" w:styleId="1049">
    <w:name w:val="Heading 6 Char"/>
    <w:basedOn w:val="1201"/>
    <w:link w:val="1048"/>
    <w:uiPriority w:val="9"/>
    <w:rPr>
      <w:rFonts w:ascii="Arial" w:hAnsi="Arial" w:eastAsia="Arial" w:cs="Arial"/>
      <w:b/>
      <w:bCs/>
      <w:sz w:val="22"/>
      <w:szCs w:val="22"/>
    </w:rPr>
  </w:style>
  <w:style w:type="paragraph" w:styleId="1050">
    <w:name w:val="Heading 7"/>
    <w:basedOn w:val="1200"/>
    <w:next w:val="1200"/>
    <w:link w:val="1051"/>
    <w:uiPriority w:val="9"/>
    <w:unhideWhenUsed/>
    <w:qFormat/>
    <w:pPr>
      <w:keepLines/>
      <w:keepNext/>
      <w:spacing w:before="320" w:after="200"/>
      <w:outlineLvl w:val="6"/>
    </w:pPr>
    <w:rPr>
      <w:rFonts w:ascii="Arial" w:hAnsi="Arial" w:eastAsia="Arial" w:cs="Arial"/>
      <w:b/>
      <w:bCs/>
      <w:i/>
      <w:iCs/>
      <w:sz w:val="22"/>
      <w:szCs w:val="22"/>
    </w:rPr>
  </w:style>
  <w:style w:type="character" w:styleId="1051">
    <w:name w:val="Heading 7 Char"/>
    <w:basedOn w:val="1201"/>
    <w:link w:val="1050"/>
    <w:uiPriority w:val="9"/>
    <w:rPr>
      <w:rFonts w:ascii="Arial" w:hAnsi="Arial" w:eastAsia="Arial" w:cs="Arial"/>
      <w:b/>
      <w:bCs/>
      <w:i/>
      <w:iCs/>
      <w:sz w:val="22"/>
      <w:szCs w:val="22"/>
    </w:rPr>
  </w:style>
  <w:style w:type="paragraph" w:styleId="1052">
    <w:name w:val="Heading 8"/>
    <w:basedOn w:val="1200"/>
    <w:next w:val="1200"/>
    <w:link w:val="1053"/>
    <w:uiPriority w:val="9"/>
    <w:unhideWhenUsed/>
    <w:qFormat/>
    <w:pPr>
      <w:keepLines/>
      <w:keepNext/>
      <w:spacing w:before="320" w:after="200"/>
      <w:outlineLvl w:val="7"/>
    </w:pPr>
    <w:rPr>
      <w:rFonts w:ascii="Arial" w:hAnsi="Arial" w:eastAsia="Arial" w:cs="Arial"/>
      <w:i/>
      <w:iCs/>
      <w:sz w:val="22"/>
      <w:szCs w:val="22"/>
    </w:rPr>
  </w:style>
  <w:style w:type="character" w:styleId="1053">
    <w:name w:val="Heading 8 Char"/>
    <w:basedOn w:val="1201"/>
    <w:link w:val="1052"/>
    <w:uiPriority w:val="9"/>
    <w:rPr>
      <w:rFonts w:ascii="Arial" w:hAnsi="Arial" w:eastAsia="Arial" w:cs="Arial"/>
      <w:i/>
      <w:iCs/>
      <w:sz w:val="22"/>
      <w:szCs w:val="22"/>
    </w:rPr>
  </w:style>
  <w:style w:type="paragraph" w:styleId="1054">
    <w:name w:val="Heading 9"/>
    <w:basedOn w:val="1200"/>
    <w:next w:val="1200"/>
    <w:link w:val="1055"/>
    <w:uiPriority w:val="9"/>
    <w:unhideWhenUsed/>
    <w:qFormat/>
    <w:pPr>
      <w:keepLines/>
      <w:keepNext/>
      <w:spacing w:before="320" w:after="200"/>
      <w:outlineLvl w:val="8"/>
    </w:pPr>
    <w:rPr>
      <w:rFonts w:ascii="Arial" w:hAnsi="Arial" w:eastAsia="Arial" w:cs="Arial"/>
      <w:i/>
      <w:iCs/>
      <w:sz w:val="21"/>
      <w:szCs w:val="21"/>
    </w:rPr>
  </w:style>
  <w:style w:type="character" w:styleId="1055">
    <w:name w:val="Heading 9 Char"/>
    <w:basedOn w:val="1201"/>
    <w:link w:val="1054"/>
    <w:uiPriority w:val="9"/>
    <w:rPr>
      <w:rFonts w:ascii="Arial" w:hAnsi="Arial" w:eastAsia="Arial" w:cs="Arial"/>
      <w:i/>
      <w:iCs/>
      <w:sz w:val="21"/>
      <w:szCs w:val="21"/>
    </w:rPr>
  </w:style>
  <w:style w:type="paragraph" w:styleId="1056">
    <w:name w:val="No Spacing"/>
    <w:uiPriority w:val="1"/>
    <w:qFormat/>
    <w:pPr>
      <w:spacing w:before="0" w:after="0" w:line="240" w:lineRule="auto"/>
    </w:pPr>
  </w:style>
  <w:style w:type="paragraph" w:styleId="1057">
    <w:name w:val="Title"/>
    <w:basedOn w:val="1200"/>
    <w:next w:val="1200"/>
    <w:link w:val="1058"/>
    <w:uiPriority w:val="10"/>
    <w:qFormat/>
    <w:pPr>
      <w:contextualSpacing/>
      <w:spacing w:before="300" w:after="200"/>
    </w:pPr>
    <w:rPr>
      <w:sz w:val="48"/>
      <w:szCs w:val="48"/>
    </w:rPr>
  </w:style>
  <w:style w:type="character" w:styleId="1058">
    <w:name w:val="Title Char"/>
    <w:basedOn w:val="1201"/>
    <w:link w:val="1057"/>
    <w:uiPriority w:val="10"/>
    <w:rPr>
      <w:sz w:val="48"/>
      <w:szCs w:val="48"/>
    </w:rPr>
  </w:style>
  <w:style w:type="paragraph" w:styleId="1059">
    <w:name w:val="Subtitle"/>
    <w:basedOn w:val="1200"/>
    <w:next w:val="1200"/>
    <w:link w:val="1060"/>
    <w:uiPriority w:val="11"/>
    <w:qFormat/>
    <w:pPr>
      <w:spacing w:before="200" w:after="200"/>
    </w:pPr>
    <w:rPr>
      <w:sz w:val="24"/>
      <w:szCs w:val="24"/>
    </w:rPr>
  </w:style>
  <w:style w:type="character" w:styleId="1060">
    <w:name w:val="Subtitle Char"/>
    <w:basedOn w:val="1201"/>
    <w:link w:val="1059"/>
    <w:uiPriority w:val="11"/>
    <w:rPr>
      <w:sz w:val="24"/>
      <w:szCs w:val="24"/>
    </w:rPr>
  </w:style>
  <w:style w:type="paragraph" w:styleId="1061">
    <w:name w:val="Quote"/>
    <w:basedOn w:val="1200"/>
    <w:next w:val="1200"/>
    <w:link w:val="1062"/>
    <w:uiPriority w:val="29"/>
    <w:qFormat/>
    <w:pPr>
      <w:ind w:left="720" w:right="720"/>
    </w:pPr>
    <w:rPr>
      <w:i/>
    </w:rPr>
  </w:style>
  <w:style w:type="character" w:styleId="1062">
    <w:name w:val="Quote Char"/>
    <w:link w:val="1061"/>
    <w:uiPriority w:val="29"/>
    <w:rPr>
      <w:i/>
    </w:rPr>
  </w:style>
  <w:style w:type="paragraph" w:styleId="1063">
    <w:name w:val="Intense Quote"/>
    <w:basedOn w:val="1200"/>
    <w:next w:val="1200"/>
    <w:link w:val="106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64">
    <w:name w:val="Intense Quote Char"/>
    <w:link w:val="1063"/>
    <w:uiPriority w:val="30"/>
    <w:rPr>
      <w:i/>
    </w:rPr>
  </w:style>
  <w:style w:type="character" w:styleId="1065">
    <w:name w:val="Header Char"/>
    <w:basedOn w:val="1201"/>
    <w:link w:val="1211"/>
    <w:uiPriority w:val="99"/>
  </w:style>
  <w:style w:type="character" w:styleId="1066">
    <w:name w:val="Footer Char"/>
    <w:basedOn w:val="1201"/>
    <w:link w:val="1213"/>
    <w:uiPriority w:val="99"/>
  </w:style>
  <w:style w:type="paragraph" w:styleId="1067">
    <w:name w:val="Caption"/>
    <w:basedOn w:val="1200"/>
    <w:next w:val="1200"/>
    <w:link w:val="1068"/>
    <w:uiPriority w:val="35"/>
    <w:semiHidden/>
    <w:unhideWhenUsed/>
    <w:qFormat/>
    <w:pPr>
      <w:spacing w:line="276" w:lineRule="auto"/>
    </w:pPr>
    <w:rPr>
      <w:b/>
      <w:bCs/>
      <w:color w:val="4f81bd" w:themeColor="accent1"/>
      <w:sz w:val="18"/>
      <w:szCs w:val="18"/>
    </w:rPr>
  </w:style>
  <w:style w:type="character" w:styleId="1068">
    <w:name w:val="Caption Char"/>
    <w:basedOn w:val="1067"/>
    <w:link w:val="1213"/>
    <w:uiPriority w:val="99"/>
  </w:style>
  <w:style w:type="table" w:styleId="1069">
    <w:name w:val="Table Grid Light"/>
    <w:basedOn w:val="12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70">
    <w:name w:val="Plain Table 1"/>
    <w:basedOn w:val="120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71">
    <w:name w:val="Plain Table 2"/>
    <w:basedOn w:val="120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72">
    <w:name w:val="Plain Table 3"/>
    <w:basedOn w:val="12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73">
    <w:name w:val="Plain Table 4"/>
    <w:basedOn w:val="12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74">
    <w:name w:val="Plain Table 5"/>
    <w:basedOn w:val="120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75">
    <w:name w:val="Grid Table 1 Light"/>
    <w:basedOn w:val="120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76">
    <w:name w:val="Grid Table 1 Light - Accent 1"/>
    <w:basedOn w:val="12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77">
    <w:name w:val="Grid Table 1 Light - Accent 2"/>
    <w:basedOn w:val="12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78">
    <w:name w:val="Grid Table 1 Light - Accent 3"/>
    <w:basedOn w:val="12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79">
    <w:name w:val="Grid Table 1 Light - Accent 4"/>
    <w:basedOn w:val="12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80">
    <w:name w:val="Grid Table 1 Light - Accent 5"/>
    <w:basedOn w:val="12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81">
    <w:name w:val="Grid Table 1 Light - Accent 6"/>
    <w:basedOn w:val="12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82">
    <w:name w:val="Grid Table 2"/>
    <w:basedOn w:val="12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83">
    <w:name w:val="Grid Table 2 - Accent 1"/>
    <w:basedOn w:val="12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84">
    <w:name w:val="Grid Table 2 - Accent 2"/>
    <w:basedOn w:val="12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85">
    <w:name w:val="Grid Table 2 - Accent 3"/>
    <w:basedOn w:val="12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86">
    <w:name w:val="Grid Table 2 - Accent 4"/>
    <w:basedOn w:val="12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87">
    <w:name w:val="Grid Table 2 - Accent 5"/>
    <w:basedOn w:val="12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88">
    <w:name w:val="Grid Table 2 - Accent 6"/>
    <w:basedOn w:val="12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89">
    <w:name w:val="Grid Table 3"/>
    <w:basedOn w:val="120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0">
    <w:name w:val="Grid Table 3 - Accent 1"/>
    <w:basedOn w:val="120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1">
    <w:name w:val="Grid Table 3 - Accent 2"/>
    <w:basedOn w:val="120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2">
    <w:name w:val="Grid Table 3 - Accent 3"/>
    <w:basedOn w:val="120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3">
    <w:name w:val="Grid Table 3 - Accent 4"/>
    <w:basedOn w:val="120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4">
    <w:name w:val="Grid Table 3 - Accent 5"/>
    <w:basedOn w:val="120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5">
    <w:name w:val="Grid Table 3 - Accent 6"/>
    <w:basedOn w:val="120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6">
    <w:name w:val="Grid Table 4"/>
    <w:basedOn w:val="120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97">
    <w:name w:val="Grid Table 4 - Accent 1"/>
    <w:basedOn w:val="120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98">
    <w:name w:val="Grid Table 4 - Accent 2"/>
    <w:basedOn w:val="120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99">
    <w:name w:val="Grid Table 4 - Accent 3"/>
    <w:basedOn w:val="120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00">
    <w:name w:val="Grid Table 4 - Accent 4"/>
    <w:basedOn w:val="120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01">
    <w:name w:val="Grid Table 4 - Accent 5"/>
    <w:basedOn w:val="120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02">
    <w:name w:val="Grid Table 4 - Accent 6"/>
    <w:basedOn w:val="120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03">
    <w:name w:val="Grid Table 5 Dark"/>
    <w:basedOn w:val="12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04">
    <w:name w:val="Grid Table 5 Dark- Accent 1"/>
    <w:basedOn w:val="12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105">
    <w:name w:val="Grid Table 5 Dark - Accent 2"/>
    <w:basedOn w:val="12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106">
    <w:name w:val="Grid Table 5 Dark - Accent 3"/>
    <w:basedOn w:val="12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107">
    <w:name w:val="Grid Table 5 Dark- Accent 4"/>
    <w:basedOn w:val="12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108">
    <w:name w:val="Grid Table 5 Dark - Accent 5"/>
    <w:basedOn w:val="12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109">
    <w:name w:val="Grid Table 5 Dark - Accent 6"/>
    <w:basedOn w:val="120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110">
    <w:name w:val="Grid Table 6 Colorful"/>
    <w:basedOn w:val="120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11">
    <w:name w:val="Grid Table 6 Colorful - Accent 1"/>
    <w:basedOn w:val="120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112">
    <w:name w:val="Grid Table 6 Colorful - Accent 2"/>
    <w:basedOn w:val="12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113">
    <w:name w:val="Grid Table 6 Colorful - Accent 3"/>
    <w:basedOn w:val="120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114">
    <w:name w:val="Grid Table 6 Colorful - Accent 4"/>
    <w:basedOn w:val="12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115">
    <w:name w:val="Grid Table 6 Colorful - Accent 5"/>
    <w:basedOn w:val="120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16">
    <w:name w:val="Grid Table 6 Colorful - Accent 6"/>
    <w:basedOn w:val="120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117">
    <w:name w:val="Grid Table 7 Colorful"/>
    <w:basedOn w:val="120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18">
    <w:name w:val="Grid Table 7 Colorful - Accent 1"/>
    <w:basedOn w:val="120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19">
    <w:name w:val="Grid Table 7 Colorful - Accent 2"/>
    <w:basedOn w:val="120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20">
    <w:name w:val="Grid Table 7 Colorful - Accent 3"/>
    <w:basedOn w:val="120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21">
    <w:name w:val="Grid Table 7 Colorful - Accent 4"/>
    <w:basedOn w:val="120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22">
    <w:name w:val="Grid Table 7 Colorful - Accent 5"/>
    <w:basedOn w:val="120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23">
    <w:name w:val="Grid Table 7 Colorful - Accent 6"/>
    <w:basedOn w:val="120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24">
    <w:name w:val="List Table 1 Light"/>
    <w:basedOn w:val="120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25">
    <w:name w:val="List Table 1 Light - Accent 1"/>
    <w:basedOn w:val="1202"/>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26">
    <w:name w:val="List Table 1 Light - Accent 2"/>
    <w:basedOn w:val="120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27">
    <w:name w:val="List Table 1 Light - Accent 3"/>
    <w:basedOn w:val="120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28">
    <w:name w:val="List Table 1 Light - Accent 4"/>
    <w:basedOn w:val="120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29">
    <w:name w:val="List Table 1 Light - Accent 5"/>
    <w:basedOn w:val="1202"/>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30">
    <w:name w:val="List Table 1 Light - Accent 6"/>
    <w:basedOn w:val="120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31">
    <w:name w:val="List Table 2"/>
    <w:basedOn w:val="120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2">
    <w:name w:val="List Table 2 - Accent 1"/>
    <w:basedOn w:val="120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3">
    <w:name w:val="List Table 2 - Accent 2"/>
    <w:basedOn w:val="120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4">
    <w:name w:val="List Table 2 - Accent 3"/>
    <w:basedOn w:val="120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5">
    <w:name w:val="List Table 2 - Accent 4"/>
    <w:basedOn w:val="120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36">
    <w:name w:val="List Table 2 - Accent 5"/>
    <w:basedOn w:val="120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37">
    <w:name w:val="List Table 2 - Accent 6"/>
    <w:basedOn w:val="120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38">
    <w:name w:val="List Table 3"/>
    <w:basedOn w:val="12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39">
    <w:name w:val="List Table 3 - Accent 1"/>
    <w:basedOn w:val="120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40">
    <w:name w:val="List Table 3 - Accent 2"/>
    <w:basedOn w:val="120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41">
    <w:name w:val="List Table 3 - Accent 3"/>
    <w:basedOn w:val="120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142">
    <w:name w:val="List Table 3 - Accent 4"/>
    <w:basedOn w:val="120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143">
    <w:name w:val="List Table 3 - Accent 5"/>
    <w:basedOn w:val="120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144">
    <w:name w:val="List Table 3 - Accent 6"/>
    <w:basedOn w:val="120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145">
    <w:name w:val="List Table 4"/>
    <w:basedOn w:val="120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6">
    <w:name w:val="List Table 4 - Accent 1"/>
    <w:basedOn w:val="120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147">
    <w:name w:val="List Table 4 - Accent 2"/>
    <w:basedOn w:val="120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148">
    <w:name w:val="List Table 4 - Accent 3"/>
    <w:basedOn w:val="120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149">
    <w:name w:val="List Table 4 - Accent 4"/>
    <w:basedOn w:val="120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150">
    <w:name w:val="List Table 4 - Accent 5"/>
    <w:basedOn w:val="120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151">
    <w:name w:val="List Table 4 - Accent 6"/>
    <w:basedOn w:val="120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152">
    <w:name w:val="List Table 5 Dark"/>
    <w:basedOn w:val="120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3">
    <w:name w:val="List Table 5 Dark - Accent 1"/>
    <w:basedOn w:val="120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4">
    <w:name w:val="List Table 5 Dark - Accent 2"/>
    <w:basedOn w:val="120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5">
    <w:name w:val="List Table 5 Dark - Accent 3"/>
    <w:basedOn w:val="120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6">
    <w:name w:val="List Table 5 Dark - Accent 4"/>
    <w:basedOn w:val="120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7">
    <w:name w:val="List Table 5 Dark - Accent 5"/>
    <w:basedOn w:val="120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8">
    <w:name w:val="List Table 5 Dark - Accent 6"/>
    <w:basedOn w:val="120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9">
    <w:name w:val="List Table 6 Colorful"/>
    <w:basedOn w:val="120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60">
    <w:name w:val="List Table 6 Colorful - Accent 1"/>
    <w:basedOn w:val="120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161">
    <w:name w:val="List Table 6 Colorful - Accent 2"/>
    <w:basedOn w:val="120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162">
    <w:name w:val="List Table 6 Colorful - Accent 3"/>
    <w:basedOn w:val="120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163">
    <w:name w:val="List Table 6 Colorful - Accent 4"/>
    <w:basedOn w:val="120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164">
    <w:name w:val="List Table 6 Colorful - Accent 5"/>
    <w:basedOn w:val="120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165">
    <w:name w:val="List Table 6 Colorful - Accent 6"/>
    <w:basedOn w:val="120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166">
    <w:name w:val="List Table 7 Colorful"/>
    <w:basedOn w:val="120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67">
    <w:name w:val="List Table 7 Colorful - Accent 1"/>
    <w:basedOn w:val="120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168">
    <w:name w:val="List Table 7 Colorful - Accent 2"/>
    <w:basedOn w:val="120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169">
    <w:name w:val="List Table 7 Colorful - Accent 3"/>
    <w:basedOn w:val="120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170">
    <w:name w:val="List Table 7 Colorful - Accent 4"/>
    <w:basedOn w:val="120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171">
    <w:name w:val="List Table 7 Colorful - Accent 5"/>
    <w:basedOn w:val="120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172">
    <w:name w:val="List Table 7 Colorful - Accent 6"/>
    <w:basedOn w:val="120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173">
    <w:name w:val="Lined - Accent"/>
    <w:basedOn w:val="12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74">
    <w:name w:val="Lined - Accent 1"/>
    <w:basedOn w:val="12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75">
    <w:name w:val="Lined - Accent 2"/>
    <w:basedOn w:val="12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76">
    <w:name w:val="Lined - Accent 3"/>
    <w:basedOn w:val="12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77">
    <w:name w:val="Lined - Accent 4"/>
    <w:basedOn w:val="12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78">
    <w:name w:val="Lined - Accent 5"/>
    <w:basedOn w:val="12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79">
    <w:name w:val="Lined - Accent 6"/>
    <w:basedOn w:val="120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0">
    <w:name w:val="Bordered &amp; Lined - Accent"/>
    <w:basedOn w:val="120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1">
    <w:name w:val="Bordered &amp; Lined - Accent 1"/>
    <w:basedOn w:val="120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182">
    <w:name w:val="Bordered &amp; Lined - Accent 2"/>
    <w:basedOn w:val="120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183">
    <w:name w:val="Bordered &amp; Lined - Accent 3"/>
    <w:basedOn w:val="120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184">
    <w:name w:val="Bordered &amp; Lined - Accent 4"/>
    <w:basedOn w:val="120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185">
    <w:name w:val="Bordered &amp; Lined - Accent 5"/>
    <w:basedOn w:val="120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186">
    <w:name w:val="Bordered &amp; Lined - Accent 6"/>
    <w:basedOn w:val="120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187">
    <w:name w:val="Bordered"/>
    <w:basedOn w:val="120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88">
    <w:name w:val="Bordered - Accent 1"/>
    <w:basedOn w:val="120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89">
    <w:name w:val="Bordered - Accent 2"/>
    <w:basedOn w:val="120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90">
    <w:name w:val="Bordered - Accent 3"/>
    <w:basedOn w:val="120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91">
    <w:name w:val="Bordered - Accent 4"/>
    <w:basedOn w:val="120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92">
    <w:name w:val="Bordered - Accent 5"/>
    <w:basedOn w:val="120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93">
    <w:name w:val="Bordered - Accent 6"/>
    <w:basedOn w:val="120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94">
    <w:name w:val="Footnote Text Char"/>
    <w:link w:val="1216"/>
    <w:uiPriority w:val="99"/>
    <w:rPr>
      <w:sz w:val="18"/>
    </w:rPr>
  </w:style>
  <w:style w:type="paragraph" w:styleId="1195">
    <w:name w:val="endnote text"/>
    <w:basedOn w:val="1200"/>
    <w:link w:val="1196"/>
    <w:uiPriority w:val="99"/>
    <w:semiHidden/>
    <w:unhideWhenUsed/>
    <w:pPr>
      <w:spacing w:after="0" w:line="240" w:lineRule="auto"/>
    </w:pPr>
    <w:rPr>
      <w:sz w:val="20"/>
    </w:rPr>
  </w:style>
  <w:style w:type="character" w:styleId="1196">
    <w:name w:val="Endnote Text Char"/>
    <w:link w:val="1195"/>
    <w:uiPriority w:val="99"/>
    <w:rPr>
      <w:sz w:val="20"/>
    </w:rPr>
  </w:style>
  <w:style w:type="character" w:styleId="1197">
    <w:name w:val="endnote reference"/>
    <w:basedOn w:val="1201"/>
    <w:uiPriority w:val="99"/>
    <w:semiHidden/>
    <w:unhideWhenUsed/>
    <w:rPr>
      <w:vertAlign w:val="superscript"/>
    </w:rPr>
  </w:style>
  <w:style w:type="paragraph" w:styleId="1198">
    <w:name w:val="TOC Heading"/>
    <w:uiPriority w:val="39"/>
    <w:unhideWhenUsed/>
  </w:style>
  <w:style w:type="paragraph" w:styleId="1199">
    <w:name w:val="table of figures"/>
    <w:basedOn w:val="1200"/>
    <w:next w:val="1200"/>
    <w:uiPriority w:val="99"/>
    <w:unhideWhenUsed/>
    <w:pPr>
      <w:spacing w:after="0" w:afterAutospacing="0"/>
    </w:pPr>
  </w:style>
  <w:style w:type="paragraph" w:styleId="1200" w:default="1">
    <w:name w:val="Normal"/>
    <w:qFormat/>
  </w:style>
  <w:style w:type="character" w:styleId="1201" w:default="1">
    <w:name w:val="Default Paragraph Font"/>
    <w:uiPriority w:val="1"/>
    <w:semiHidden/>
    <w:unhideWhenUsed/>
  </w:style>
  <w:style w:type="table" w:styleId="1202" w:default="1">
    <w:name w:val="Normal Table"/>
    <w:uiPriority w:val="99"/>
    <w:semiHidden/>
    <w:unhideWhenUsed/>
    <w:tblPr>
      <w:tblInd w:w="0" w:type="dxa"/>
      <w:tblCellMar>
        <w:left w:w="108" w:type="dxa"/>
        <w:top w:w="0" w:type="dxa"/>
        <w:right w:w="108" w:type="dxa"/>
        <w:bottom w:w="0" w:type="dxa"/>
      </w:tblCellMar>
    </w:tblPr>
  </w:style>
  <w:style w:type="numbering" w:styleId="1203" w:default="1">
    <w:name w:val="No List"/>
    <w:uiPriority w:val="99"/>
    <w:semiHidden/>
    <w:unhideWhenUsed/>
  </w:style>
  <w:style w:type="paragraph" w:styleId="1204" w:customStyle="1">
    <w:name w:val="[РГ] Раздел"/>
    <w:basedOn w:val="1200"/>
    <w:next w:val="1205"/>
    <w:qFormat/>
    <w:pPr>
      <w:numPr>
        <w:ilvl w:val="0"/>
        <w:numId w:val="1"/>
      </w:numPr>
      <w:jc w:val="both"/>
      <w:keepNext/>
      <w:pageBreakBefore/>
      <w:spacing w:before="0" w:after="360"/>
      <w:outlineLvl w:val="0"/>
    </w:pPr>
    <w:rPr>
      <w:b/>
      <w:bCs/>
      <w:caps/>
    </w:rPr>
  </w:style>
  <w:style w:type="paragraph" w:styleId="1205" w:customStyle="1">
    <w:name w:val="[РГ] Подраздел"/>
    <w:basedOn w:val="1200"/>
    <w:next w:val="1206"/>
    <w:qFormat/>
    <w:pPr>
      <w:numPr>
        <w:ilvl w:val="1"/>
        <w:numId w:val="1"/>
      </w:numPr>
      <w:jc w:val="both"/>
      <w:keepNext/>
      <w:spacing w:before="360"/>
      <w:outlineLvl w:val="1"/>
    </w:pPr>
    <w:rPr>
      <w:b/>
      <w:bCs/>
    </w:rPr>
  </w:style>
  <w:style w:type="paragraph" w:styleId="1206" w:customStyle="1">
    <w:name w:val="[РГ] Пункт"/>
    <w:basedOn w:val="1200"/>
    <w:qFormat/>
    <w:pPr>
      <w:numPr>
        <w:ilvl w:val="2"/>
        <w:numId w:val="1"/>
      </w:numPr>
      <w:jc w:val="both"/>
      <w:outlineLvl w:val="2"/>
    </w:pPr>
  </w:style>
  <w:style w:type="paragraph" w:styleId="1207" w:customStyle="1">
    <w:name w:val="[РГ] Подпункт"/>
    <w:basedOn w:val="1200"/>
    <w:qFormat/>
    <w:pPr>
      <w:numPr>
        <w:ilvl w:val="3"/>
        <w:numId w:val="1"/>
      </w:numPr>
      <w:jc w:val="both"/>
      <w:outlineLvl w:val="3"/>
    </w:pPr>
  </w:style>
  <w:style w:type="paragraph" w:styleId="1208" w:customStyle="1">
    <w:name w:val="[РГ] Перечисление"/>
    <w:basedOn w:val="1200"/>
    <w:qFormat/>
    <w:pPr>
      <w:numPr>
        <w:ilvl w:val="4"/>
        <w:numId w:val="1"/>
      </w:numPr>
      <w:jc w:val="both"/>
      <w:outlineLvl w:val="4"/>
    </w:pPr>
  </w:style>
  <w:style w:type="paragraph" w:styleId="1209" w:customStyle="1">
    <w:name w:val="[РГ] Заголовок"/>
    <w:basedOn w:val="1200"/>
    <w:next w:val="1210"/>
    <w:qFormat/>
    <w:pPr>
      <w:jc w:val="both"/>
      <w:keepNext/>
      <w:pageBreakBefore/>
      <w:spacing w:before="0" w:after="360"/>
    </w:pPr>
    <w:rPr>
      <w:b/>
      <w:bCs/>
      <w:caps/>
    </w:rPr>
  </w:style>
  <w:style w:type="paragraph" w:styleId="1210" w:customStyle="1">
    <w:name w:val="[РГ] Текст"/>
    <w:basedOn w:val="1200"/>
    <w:qFormat/>
    <w:pPr>
      <w:jc w:val="both"/>
    </w:pPr>
  </w:style>
  <w:style w:type="paragraph" w:styleId="1211">
    <w:name w:val="Header"/>
    <w:basedOn w:val="1200"/>
    <w:link w:val="1212"/>
    <w:uiPriority w:val="99"/>
    <w:unhideWhenUsed/>
    <w:pPr>
      <w:jc w:val="center"/>
      <w:spacing w:before="0" w:after="120"/>
    </w:pPr>
  </w:style>
  <w:style w:type="character" w:styleId="1212" w:customStyle="1">
    <w:name w:val="Верхний колонтитул Знак"/>
    <w:basedOn w:val="1201"/>
    <w:link w:val="1211"/>
    <w:uiPriority w:val="99"/>
  </w:style>
  <w:style w:type="paragraph" w:styleId="1213">
    <w:name w:val="Footer"/>
    <w:basedOn w:val="1200"/>
    <w:link w:val="1214"/>
    <w:uiPriority w:val="99"/>
    <w:unhideWhenUsed/>
    <w:pPr>
      <w:jc w:val="right"/>
    </w:pPr>
  </w:style>
  <w:style w:type="character" w:styleId="1214" w:customStyle="1">
    <w:name w:val="Нижний колонтитул Знак"/>
    <w:basedOn w:val="1201"/>
    <w:link w:val="1213"/>
    <w:uiPriority w:val="99"/>
  </w:style>
  <w:style w:type="character" w:styleId="1215" w:customStyle="1">
    <w:name w:val="[РГ] Инструкция для организатора"/>
    <w:basedOn w:val="1201"/>
    <w:uiPriority w:val="1"/>
    <w:qFormat/>
    <w:rPr>
      <w:i/>
      <w:iCs/>
      <w:shd w:val="clear" w:color="auto" w:fill="ffff99"/>
      <w:lang w:val="ru-RU"/>
    </w:rPr>
  </w:style>
  <w:style w:type="paragraph" w:styleId="1216">
    <w:name w:val="footnote text"/>
    <w:basedOn w:val="1200"/>
    <w:link w:val="1217"/>
    <w:uiPriority w:val="99"/>
    <w:semiHidden/>
    <w:unhideWhenUsed/>
    <w:pPr>
      <w:spacing w:before="0"/>
    </w:pPr>
    <w:rPr>
      <w:sz w:val="20"/>
      <w:szCs w:val="20"/>
    </w:rPr>
  </w:style>
  <w:style w:type="character" w:styleId="1217" w:customStyle="1">
    <w:name w:val="Текст сноски Знак"/>
    <w:basedOn w:val="1201"/>
    <w:link w:val="1216"/>
    <w:uiPriority w:val="99"/>
    <w:semiHidden/>
    <w:rPr>
      <w:sz w:val="20"/>
      <w:szCs w:val="20"/>
    </w:rPr>
  </w:style>
  <w:style w:type="character" w:styleId="1218">
    <w:name w:val="footnote reference"/>
    <w:basedOn w:val="1201"/>
    <w:unhideWhenUsed/>
    <w:rPr>
      <w:vertAlign w:val="superscript"/>
    </w:rPr>
  </w:style>
  <w:style w:type="paragraph" w:styleId="1219" w:customStyle="1">
    <w:name w:val="[РГ] Сноска"/>
    <w:basedOn w:val="1216"/>
    <w:qFormat/>
    <w:pPr>
      <w:ind w:left="567" w:hanging="567"/>
      <w:jc w:val="both"/>
      <w:spacing w:before="80"/>
    </w:pPr>
    <w:rPr>
      <w:sz w:val="22"/>
    </w:rPr>
  </w:style>
  <w:style w:type="character" w:styleId="1220">
    <w:name w:val="Hyperlink"/>
    <w:basedOn w:val="1201"/>
    <w:uiPriority w:val="99"/>
    <w:unhideWhenUsed/>
    <w:rPr>
      <w:color w:val="0563c1" w:themeColor="hyperlink"/>
      <w:u w:val="single"/>
    </w:rPr>
  </w:style>
  <w:style w:type="character" w:styleId="1221">
    <w:name w:val="Unresolved Mention"/>
    <w:basedOn w:val="1201"/>
    <w:uiPriority w:val="99"/>
    <w:semiHidden/>
    <w:unhideWhenUsed/>
    <w:rPr>
      <w:color w:val="605e5c"/>
      <w:shd w:val="clear" w:color="auto" w:fill="e1dfdd"/>
    </w:rPr>
  </w:style>
  <w:style w:type="paragraph" w:styleId="1222">
    <w:name w:val="toc 2"/>
    <w:basedOn w:val="1200"/>
    <w:next w:val="1200"/>
    <w:uiPriority w:val="39"/>
    <w:unhideWhenUsed/>
    <w:pPr>
      <w:ind w:left="851" w:hanging="851"/>
      <w:spacing w:after="120"/>
      <w:tabs>
        <w:tab w:val="left" w:pos="851" w:leader="none"/>
        <w:tab w:val="right" w:pos="9923" w:leader="none"/>
      </w:tabs>
    </w:pPr>
  </w:style>
  <w:style w:type="paragraph" w:styleId="1223">
    <w:name w:val="toc 1"/>
    <w:basedOn w:val="1200"/>
    <w:next w:val="1200"/>
    <w:uiPriority w:val="39"/>
    <w:unhideWhenUsed/>
    <w:pPr>
      <w:ind w:left="851" w:hanging="851"/>
      <w:keepNext/>
      <w:spacing w:after="120"/>
      <w:tabs>
        <w:tab w:val="left" w:pos="851" w:leader="none"/>
        <w:tab w:val="right" w:pos="9923" w:leader="none"/>
      </w:tabs>
    </w:pPr>
    <w:rPr>
      <w:b/>
      <w:caps/>
    </w:rPr>
  </w:style>
  <w:style w:type="paragraph" w:styleId="1224">
    <w:name w:val="toc 3"/>
    <w:basedOn w:val="1200"/>
    <w:next w:val="1200"/>
    <w:uiPriority w:val="39"/>
    <w:unhideWhenUsed/>
    <w:pPr>
      <w:ind w:left="440"/>
      <w:spacing w:before="0" w:after="100" w:line="259" w:lineRule="auto"/>
    </w:pPr>
    <w:rPr>
      <w:rFonts w:asciiTheme="minorHAnsi" w:hAnsiTheme="minorHAnsi" w:eastAsiaTheme="minorEastAsia"/>
      <w:sz w:val="22"/>
      <w:lang w:eastAsia="ru-RU"/>
    </w:rPr>
  </w:style>
  <w:style w:type="paragraph" w:styleId="1225">
    <w:name w:val="toc 4"/>
    <w:basedOn w:val="1200"/>
    <w:next w:val="1200"/>
    <w:uiPriority w:val="39"/>
    <w:unhideWhenUsed/>
    <w:pPr>
      <w:ind w:left="660"/>
      <w:spacing w:before="0" w:after="100" w:line="259" w:lineRule="auto"/>
    </w:pPr>
    <w:rPr>
      <w:rFonts w:asciiTheme="minorHAnsi" w:hAnsiTheme="minorHAnsi" w:eastAsiaTheme="minorEastAsia"/>
      <w:sz w:val="22"/>
      <w:lang w:eastAsia="ru-RU"/>
    </w:rPr>
  </w:style>
  <w:style w:type="paragraph" w:styleId="1226">
    <w:name w:val="toc 5"/>
    <w:basedOn w:val="1200"/>
    <w:next w:val="1200"/>
    <w:uiPriority w:val="39"/>
    <w:unhideWhenUsed/>
    <w:pPr>
      <w:ind w:left="880"/>
      <w:spacing w:before="0" w:after="100" w:line="259" w:lineRule="auto"/>
    </w:pPr>
    <w:rPr>
      <w:rFonts w:asciiTheme="minorHAnsi" w:hAnsiTheme="minorHAnsi" w:eastAsiaTheme="minorEastAsia"/>
      <w:sz w:val="22"/>
      <w:lang w:eastAsia="ru-RU"/>
    </w:rPr>
  </w:style>
  <w:style w:type="paragraph" w:styleId="1227">
    <w:name w:val="toc 6"/>
    <w:basedOn w:val="1200"/>
    <w:next w:val="1200"/>
    <w:uiPriority w:val="39"/>
    <w:unhideWhenUsed/>
    <w:pPr>
      <w:ind w:left="1100"/>
      <w:spacing w:before="0" w:after="100" w:line="259" w:lineRule="auto"/>
    </w:pPr>
    <w:rPr>
      <w:rFonts w:asciiTheme="minorHAnsi" w:hAnsiTheme="minorHAnsi" w:eastAsiaTheme="minorEastAsia"/>
      <w:sz w:val="22"/>
      <w:lang w:eastAsia="ru-RU"/>
    </w:rPr>
  </w:style>
  <w:style w:type="paragraph" w:styleId="1228">
    <w:name w:val="toc 7"/>
    <w:basedOn w:val="1200"/>
    <w:next w:val="1200"/>
    <w:uiPriority w:val="39"/>
    <w:unhideWhenUsed/>
    <w:pPr>
      <w:ind w:left="1320"/>
      <w:spacing w:before="0" w:after="100" w:line="259" w:lineRule="auto"/>
    </w:pPr>
    <w:rPr>
      <w:rFonts w:asciiTheme="minorHAnsi" w:hAnsiTheme="minorHAnsi" w:eastAsiaTheme="minorEastAsia"/>
      <w:sz w:val="22"/>
      <w:lang w:eastAsia="ru-RU"/>
    </w:rPr>
  </w:style>
  <w:style w:type="paragraph" w:styleId="1229">
    <w:name w:val="toc 8"/>
    <w:basedOn w:val="1200"/>
    <w:next w:val="1200"/>
    <w:uiPriority w:val="39"/>
    <w:unhideWhenUsed/>
    <w:pPr>
      <w:ind w:left="1540"/>
      <w:spacing w:before="0" w:after="100" w:line="259" w:lineRule="auto"/>
    </w:pPr>
    <w:rPr>
      <w:rFonts w:asciiTheme="minorHAnsi" w:hAnsiTheme="minorHAnsi" w:eastAsiaTheme="minorEastAsia"/>
      <w:sz w:val="22"/>
      <w:lang w:eastAsia="ru-RU"/>
    </w:rPr>
  </w:style>
  <w:style w:type="paragraph" w:styleId="1230">
    <w:name w:val="toc 9"/>
    <w:basedOn w:val="1200"/>
    <w:next w:val="1200"/>
    <w:uiPriority w:val="39"/>
    <w:unhideWhenUsed/>
    <w:pPr>
      <w:ind w:left="1760"/>
      <w:spacing w:before="0" w:after="100" w:line="259" w:lineRule="auto"/>
    </w:pPr>
    <w:rPr>
      <w:rFonts w:asciiTheme="minorHAnsi" w:hAnsiTheme="minorHAnsi" w:eastAsiaTheme="minorEastAsia"/>
      <w:sz w:val="22"/>
      <w:lang w:eastAsia="ru-RU"/>
    </w:rPr>
  </w:style>
  <w:style w:type="table" w:styleId="1231" w:customStyle="1">
    <w:name w:val="[РГ] Таблица"/>
    <w:basedOn w:val="1202"/>
    <w:uiPriority w:val="99"/>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rPr>
        <w:b/>
      </w:rPr>
      <w:pPr>
        <w:jc w:val="center"/>
        <w:keepLines w:val="0"/>
        <w:keepNext/>
        <w:pageBreakBefore w:val="0"/>
        <w:widowControl/>
      </w:pPr>
    </w:tblStylePr>
  </w:style>
  <w:style w:type="table" w:styleId="1232">
    <w:name w:val="Table Grid"/>
    <w:basedOn w:val="1202"/>
    <w:uiPriority w:val="39"/>
    <w:pPr>
      <w:spacing w:before="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33">
    <w:name w:val="Placeholder Text"/>
    <w:basedOn w:val="1201"/>
    <w:uiPriority w:val="99"/>
    <w:semiHidden/>
    <w:rPr>
      <w:color w:val="808080"/>
    </w:rPr>
  </w:style>
  <w:style w:type="character" w:styleId="1234" w:customStyle="1">
    <w:name w:val="[РГ] Отсылка"/>
    <w:basedOn w:val="1201"/>
    <w:uiPriority w:val="1"/>
    <w:qFormat/>
    <w:rPr>
      <w:color w:val="auto"/>
      <w:spacing w:val="0"/>
      <w:u w:val="single"/>
      <w:shd w:val="clear" w:color="auto" w:fill="auto"/>
      <w:lang w:val="ru-RU"/>
    </w:rPr>
  </w:style>
  <w:style w:type="character" w:styleId="1235">
    <w:name w:val="annotation reference"/>
    <w:basedOn w:val="1201"/>
    <w:unhideWhenUsed/>
    <w:rPr>
      <w:sz w:val="16"/>
      <w:szCs w:val="16"/>
    </w:rPr>
  </w:style>
  <w:style w:type="paragraph" w:styleId="1236">
    <w:name w:val="annotation text"/>
    <w:basedOn w:val="1200"/>
    <w:link w:val="1237"/>
    <w:uiPriority w:val="99"/>
    <w:unhideWhenUsed/>
    <w:rPr>
      <w:sz w:val="20"/>
      <w:szCs w:val="20"/>
    </w:rPr>
  </w:style>
  <w:style w:type="character" w:styleId="1237" w:customStyle="1">
    <w:name w:val="Текст примечания Знак"/>
    <w:basedOn w:val="1201"/>
    <w:link w:val="1236"/>
    <w:uiPriority w:val="99"/>
    <w:rPr>
      <w:sz w:val="20"/>
      <w:szCs w:val="20"/>
    </w:rPr>
  </w:style>
  <w:style w:type="paragraph" w:styleId="1238">
    <w:name w:val="annotation subject"/>
    <w:basedOn w:val="1236"/>
    <w:next w:val="1236"/>
    <w:link w:val="1239"/>
    <w:uiPriority w:val="99"/>
    <w:semiHidden/>
    <w:unhideWhenUsed/>
    <w:rPr>
      <w:b/>
      <w:bCs/>
    </w:rPr>
  </w:style>
  <w:style w:type="character" w:styleId="1239" w:customStyle="1">
    <w:name w:val="Тема примечания Знак"/>
    <w:basedOn w:val="1237"/>
    <w:link w:val="1238"/>
    <w:uiPriority w:val="99"/>
    <w:semiHidden/>
    <w:rPr>
      <w:b/>
      <w:bCs/>
      <w:sz w:val="20"/>
      <w:szCs w:val="20"/>
    </w:rPr>
  </w:style>
  <w:style w:type="paragraph" w:styleId="1240" w:customStyle="1">
    <w:name w:val="[РГ] Альтернатива / Дополнение"/>
    <w:basedOn w:val="1210"/>
    <w:next w:val="1210"/>
    <w:qFormat/>
    <w:rPr>
      <w:i/>
      <w:shd w:val="clear" w:color="auto" w:fill="ccecff"/>
    </w:rPr>
  </w:style>
  <w:style w:type="character" w:styleId="1241" w:customStyle="1">
    <w:name w:val="[РГ] Инструкция для участника"/>
    <w:basedOn w:val="1201"/>
    <w:uiPriority w:val="1"/>
    <w:qFormat/>
    <w:rPr>
      <w:i/>
      <w:shd w:val="clear" w:color="auto" w:fill="d0cece" w:themeFill="background2" w:themeFillShade="E6"/>
      <w:lang w:val="ru-RU"/>
    </w:rPr>
  </w:style>
  <w:style w:type="paragraph" w:styleId="1242">
    <w:name w:val="Revision"/>
    <w:hidden/>
    <w:uiPriority w:val="99"/>
    <w:semiHidden/>
    <w:pPr>
      <w:spacing w:before="0"/>
    </w:pPr>
  </w:style>
  <w:style w:type="character" w:styleId="1243">
    <w:name w:val="FollowedHyperlink"/>
    <w:basedOn w:val="1201"/>
    <w:uiPriority w:val="99"/>
    <w:semiHidden/>
    <w:unhideWhenUsed/>
    <w:rPr>
      <w:color w:val="954f72" w:themeColor="followedHyperlink"/>
      <w:u w:val="single"/>
    </w:rPr>
  </w:style>
  <w:style w:type="paragraph" w:styleId="1244">
    <w:name w:val="List Paragraph"/>
    <w:basedOn w:val="1200"/>
    <w:uiPriority w:val="34"/>
    <w:qFormat/>
    <w:pPr>
      <w:contextualSpacing/>
      <w:ind w:left="720"/>
    </w:pPr>
  </w:style>
  <w:style w:type="paragraph" w:styleId="1245">
    <w:name w:val="Balloon Text"/>
    <w:basedOn w:val="1200"/>
    <w:link w:val="1246"/>
    <w:uiPriority w:val="99"/>
    <w:semiHidden/>
    <w:unhideWhenUsed/>
    <w:pPr>
      <w:spacing w:before="0"/>
    </w:pPr>
    <w:rPr>
      <w:rFonts w:ascii="Segoe UI" w:hAnsi="Segoe UI" w:cs="Segoe UI"/>
      <w:sz w:val="18"/>
      <w:szCs w:val="18"/>
    </w:rPr>
  </w:style>
  <w:style w:type="character" w:styleId="1246" w:customStyle="1">
    <w:name w:val="Текст выноски Знак"/>
    <w:basedOn w:val="1201"/>
    <w:link w:val="1245"/>
    <w:uiPriority w:val="99"/>
    <w:semiHidden/>
    <w:rPr>
      <w:rFonts w:ascii="Segoe UI" w:hAnsi="Segoe UI" w:cs="Segoe UI"/>
      <w:sz w:val="18"/>
      <w:szCs w:val="18"/>
    </w:rPr>
  </w:style>
  <w:style w:type="paragraph" w:styleId="1247" w:customStyle="1">
    <w:name w:val="Table_header"/>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 w:type="character" w:styleId="1248" w:customStyle="1">
    <w:name w:val="комментарий"/>
    <w:rPr>
      <w:b/>
      <w:i/>
      <w:shd w:val="clear" w:color="auto" w:fill="ffff99"/>
    </w:rPr>
  </w:style>
  <w:style w:type="table" w:styleId="1249" w:customStyle="1">
    <w:name w:val="Сетка таблицы1"/>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Times New Roman" w:hAnsi="Times New Roman"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 w:type="character" w:styleId="1250" w:customStyle="1">
    <w:name w:val="Интернет-ссылка"/>
    <w:uiPriority w:val="99"/>
    <w:unhideWhenUsed/>
    <w:rPr>
      <w:color w:val="0000ff" w:themeColor="hyperlink"/>
      <w:u w:val="single"/>
    </w:rPr>
  </w:style>
  <w:style w:type="paragraph" w:styleId="1251" w:customStyle="1">
    <w:name w:val="Table_text"/>
    <w:pPr>
      <w:contextualSpacing w:val="0"/>
      <w:ind w:left="0" w:right="0" w:firstLine="0"/>
      <w:jc w:val="both"/>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rushydro.roseltorg.ru" TargetMode="External"/><Relationship Id="rId13" Type="http://schemas.openxmlformats.org/officeDocument/2006/relationships/hyperlink" Target="https://www.roseltorg.ru/personal/rushydro" TargetMode="External"/><Relationship Id="rId14" Type="http://schemas.openxmlformats.org/officeDocument/2006/relationships/hyperlink" Target="mailto:dgk@dgk.ru" TargetMode="External"/><Relationship Id="rId15" Type="http://schemas.openxmlformats.org/officeDocument/2006/relationships/hyperlink" Target="mailto:evstratenko-av@dgk.ru" TargetMode="External"/><Relationship Id="rId16" Type="http://schemas.openxmlformats.org/officeDocument/2006/relationships/image" Target="media/image1.png"/><Relationship Id="rId17" Type="http://schemas.openxmlformats.org/officeDocument/2006/relationships/image" Target="media/media1.svg"/><Relationship Id="rId18" Type="http://schemas.openxmlformats.org/officeDocument/2006/relationships/hyperlink" Target="http://nopriz.ru/nreesters/elektronnyy-reestr/" TargetMode="External"/><Relationship Id="rId19" Type="http://schemas.openxmlformats.org/officeDocument/2006/relationships/image" Target="media/image2.png"/><Relationship Id="rId20" Type="http://schemas.openxmlformats.org/officeDocument/2006/relationships/image" Target="media/media2.svg"/><Relationship Id="rId21" Type="http://schemas.openxmlformats.org/officeDocument/2006/relationships/image" Target="media/image3.png"/><Relationship Id="rId22" Type="http://schemas.openxmlformats.org/officeDocument/2006/relationships/image" Target="media/media3.svg"/><Relationship Id="rId23" Type="http://schemas.openxmlformats.org/officeDocument/2006/relationships/image" Target="media/image4.png"/><Relationship Id="rId24" Type="http://schemas.openxmlformats.org/officeDocument/2006/relationships/image" Target="media/media4.sv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59DB-36DB-41DD-ACDB-ED755C2A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Р7-Офис/2026.1.1.1805</Application>
  <Company>ПАО РусГидро; ИнКонТех</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korneva_oa</cp:lastModifiedBy>
  <cp:revision>88</cp:revision>
  <dcterms:created xsi:type="dcterms:W3CDTF">2023-11-14T13:43:00Z</dcterms:created>
  <dcterms:modified xsi:type="dcterms:W3CDTF">2026-03-29T23:04:02Z</dcterms:modified>
</cp:coreProperties>
</file>