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contextualSpacing/>
        <w:jc w:val="right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№1 к Документации о закупке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99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spacing w:before="240" w:after="113" w:line="276" w:lineRule="auto"/>
        <w:rPr>
          <w:rFonts w:ascii="Liberation Serif" w:hAnsi="Liberation Serif" w:eastAsia="Liberation Serif" w:cs="Liberation Serif"/>
          <w:highlight w:val="white"/>
        </w:rPr>
      </w:pPr>
      <w:r>
        <w:rPr>
          <w:rFonts w:ascii="Liberation Serif" w:hAnsi="Liberation Serif" w:eastAsia="Liberation Serif" w:cs="Liberation Serif"/>
          <w:highlight w:val="white"/>
        </w:rPr>
      </w:r>
      <w:r>
        <w:rPr>
          <w:rFonts w:ascii="Liberation Serif" w:hAnsi="Liberation Serif" w:eastAsia="Liberation Serif" w:cs="Liberation Serif"/>
          <w:highlight w:val="white"/>
        </w:rPr>
      </w:r>
      <w:r>
        <w:rPr>
          <w:rFonts w:ascii="Liberation Serif" w:hAnsi="Liberation Serif" w:eastAsia="Liberation Serif" w:cs="Liberation Serif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keepLines/>
        <w:keepNext/>
        <w:rPr>
          <w:rFonts w:eastAsia="Calibri"/>
          <w:b/>
          <w:color w:val="000000" w:themeColor="text1"/>
          <w:highlight w:val="white"/>
        </w:rPr>
      </w:pPr>
      <w:r>
        <w:rPr>
          <w:rFonts w:eastAsia="Calibri"/>
          <w:b/>
          <w:color w:val="000000" w:themeColor="text1"/>
          <w:highlight w:val="white"/>
        </w:rPr>
        <w:t xml:space="preserve">Технические требования на оказание услуг</w:t>
      </w:r>
      <w:r>
        <w:rPr>
          <w:rFonts w:eastAsia="Calibri"/>
          <w:b/>
          <w:color w:val="000000" w:themeColor="text1"/>
          <w:highlight w:val="white"/>
        </w:rPr>
      </w:r>
      <w:r>
        <w:rPr>
          <w:rFonts w:eastAsia="Calibri"/>
          <w:b/>
          <w:color w:val="000000" w:themeColor="text1"/>
          <w:highlight w:val="white"/>
        </w:rPr>
      </w:r>
    </w:p>
    <w:p>
      <w:pPr>
        <w:ind w:right="72"/>
        <w:jc w:val="left"/>
        <w:widowControl w:val="off"/>
        <w:tabs>
          <w:tab w:val="left" w:pos="6702" w:leader="none"/>
          <w:tab w:val="left" w:pos="6936" w:leader="none"/>
        </w:tabs>
        <w:rPr>
          <w:rFonts w:eastAsia="Calibri"/>
          <w:b/>
          <w:bCs/>
          <w:color w:val="000000" w:themeColor="text1"/>
          <w:highlight w:val="white"/>
        </w:rPr>
      </w:pPr>
      <w:r>
        <w:rPr>
          <w:rFonts w:eastAsia="Calibri"/>
          <w:b/>
          <w:bCs/>
          <w:color w:val="000000" w:themeColor="text1"/>
          <w:highlight w:val="white"/>
        </w:rPr>
      </w:r>
      <w:r>
        <w:rPr>
          <w:rFonts w:eastAsia="Calibri"/>
          <w:b/>
          <w:bCs/>
          <w:color w:val="000000" w:themeColor="text1"/>
          <w:highlight w:val="white"/>
        </w:rPr>
      </w:r>
      <w:r>
        <w:rPr>
          <w:rFonts w:eastAsia="Calibri"/>
          <w:b/>
          <w:bCs/>
          <w:color w:val="000000" w:themeColor="text1"/>
          <w:highlight w:val="white"/>
        </w:rPr>
      </w:r>
    </w:p>
    <w:p>
      <w:pPr>
        <w:ind w:right="72"/>
        <w:jc w:val="center"/>
        <w:widowControl w:val="off"/>
        <w:tabs>
          <w:tab w:val="left" w:pos="6702" w:leader="none"/>
          <w:tab w:val="left" w:pos="6936" w:leader="none"/>
        </w:tabs>
        <w:rPr>
          <w:rFonts w:eastAsia="Calibri"/>
          <w:b/>
          <w:bCs/>
          <w:color w:val="000000" w:themeColor="text1"/>
          <w:highlight w:val="white"/>
        </w:rPr>
      </w:pPr>
      <w:r>
        <w:rPr>
          <w:rFonts w:eastAsia="Calibri"/>
          <w:b/>
          <w:bCs/>
          <w:color w:val="000000" w:themeColor="text1"/>
          <w:highlight w:val="white"/>
        </w:rPr>
      </w:r>
      <w:r>
        <w:rPr>
          <w:rFonts w:eastAsia="Calibri"/>
          <w:b/>
          <w:bCs/>
          <w:color w:val="000000" w:themeColor="text1"/>
          <w:highlight w:val="white"/>
        </w:rPr>
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 АО «ДГК» инструкторских консультаций, Хабаровский край</w:t>
      </w:r>
      <w:r>
        <w:rPr>
          <w:rFonts w:eastAsia="Calibri"/>
          <w:b/>
          <w:bCs/>
          <w:color w:val="000000" w:themeColor="text1"/>
          <w:highlight w:val="white"/>
        </w:rPr>
      </w:r>
      <w:r>
        <w:rPr>
          <w:rFonts w:eastAsia="Calibri"/>
          <w:b/>
          <w:bCs/>
          <w:color w:val="000000" w:themeColor="text1"/>
          <w:highlight w:val="white"/>
        </w:rPr>
      </w:r>
    </w:p>
    <w:p>
      <w:pPr>
        <w:contextualSpacing/>
        <w:jc w:val="center"/>
        <w:rPr>
          <w:sz w:val="32"/>
          <w:szCs w:val="32"/>
          <w:highlight w:val="white"/>
        </w:rPr>
      </w:pPr>
      <w:r>
        <w:rPr>
          <w:b/>
          <w:bCs/>
          <w:highlight w:val="white"/>
        </w:rPr>
      </w:r>
      <w:r>
        <w:rPr>
          <w:sz w:val="32"/>
          <w:szCs w:val="32"/>
          <w:highlight w:val="white"/>
        </w:rPr>
      </w:r>
      <w:r>
        <w:rPr>
          <w:sz w:val="32"/>
          <w:szCs w:val="32"/>
          <w:highlight w:val="white"/>
        </w:rPr>
      </w:r>
    </w:p>
    <w:p>
      <w:pPr>
        <w:ind w:right="72"/>
        <w:jc w:val="center"/>
        <w:widowControl w:val="off"/>
        <w:tabs>
          <w:tab w:val="left" w:pos="6702" w:leader="none"/>
          <w:tab w:val="left" w:pos="6936" w:leader="none"/>
        </w:tabs>
        <w:rPr>
          <w:rFonts w:eastAsia="Calibri"/>
          <w:b/>
          <w:color w:val="000000" w:themeColor="text1"/>
          <w:highlight w:val="white"/>
        </w:rPr>
      </w:pPr>
      <w:r>
        <w:rPr>
          <w:rFonts w:eastAsia="Calibri"/>
          <w:b/>
          <w:color w:val="000000" w:themeColor="text1"/>
          <w:highlight w:val="white"/>
        </w:rPr>
      </w:r>
      <w:r>
        <w:rPr>
          <w:rFonts w:eastAsia="Calibri"/>
          <w:b/>
          <w:color w:val="000000" w:themeColor="text1"/>
          <w:highlight w:val="white"/>
        </w:rPr>
      </w:r>
      <w:r>
        <w:rPr>
          <w:rFonts w:eastAsia="Calibri"/>
          <w:b/>
          <w:color w:val="000000" w:themeColor="text1"/>
          <w:highlight w:val="white"/>
        </w:rPr>
      </w:r>
    </w:p>
    <w:p>
      <w:pPr>
        <w:ind w:right="72"/>
        <w:jc w:val="center"/>
        <w:widowControl w:val="off"/>
        <w:tabs>
          <w:tab w:val="left" w:pos="6702" w:leader="none"/>
          <w:tab w:val="left" w:pos="6936" w:leader="none"/>
        </w:tabs>
        <w:rPr>
          <w:rFonts w:eastAsia="Calibri"/>
          <w:b/>
          <w:bCs/>
          <w:color w:val="000000" w:themeColor="text1"/>
          <w:highlight w:val="white"/>
        </w:rPr>
      </w:pPr>
      <w:r>
        <w:rPr>
          <w:rFonts w:eastAsia="Calibri"/>
          <w:b/>
          <w:bCs/>
          <w:color w:val="000000" w:themeColor="text1"/>
          <w:highlight w:val="white"/>
        </w:rPr>
      </w:r>
      <w:r>
        <w:rPr>
          <w:rFonts w:eastAsia="Calibri"/>
          <w:b/>
          <w:bCs/>
          <w:color w:val="000000" w:themeColor="text1"/>
          <w:highlight w:val="white"/>
        </w:rPr>
      </w:r>
      <w:r>
        <w:rPr>
          <w:rFonts w:eastAsia="Calibri"/>
          <w:b/>
          <w:bCs/>
          <w:color w:val="000000" w:themeColor="text1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keepNext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rPr>
          <w:b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br w:type="page" w:clear="all"/>
      </w:r>
      <w:r>
        <w:rPr>
          <w:b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jc w:val="center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СОДЕРЖАНИЕ  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jc w:val="center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tbl>
      <w:tblPr>
        <w:tblStyle w:val="100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8074"/>
        <w:gridCol w:w="647"/>
      </w:tblGrid>
      <w:tr>
        <w:tblPrEx/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Общие сведения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1"/>
        </w:trPr>
        <w:tc>
          <w:tcPr>
            <w:gridSpan w:val="2"/>
            <w:tcW w:w="85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1.1.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Термины и определения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1.2.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Наименование оказываемых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1.3.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Цель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85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1.4.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Существующее положение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strike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strike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Требования к содержанию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2.1.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Требования к объемам и срокам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892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Таблица 1. Перечень и объем оказываемых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2.1.1.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Требования к срокам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892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Таблица 2. Сроки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color w:val="000000" w:themeColor="text1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2.2.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W w:w="8215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color w:val="000000" w:themeColor="text1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 Требования к качеству услуг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W w:w="892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Таблица 3. Требования к качеству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color w:val="000000" w:themeColor="text1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3.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W w:w="8215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Требования к документации по ценообразованию на этапе закупки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color w:val="000000" w:themeColor="text1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4.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W w:w="8215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color w:val="000000" w:themeColor="text1"/>
                <w:highlight w:val="white"/>
              </w:rPr>
            </w:pPr>
            <w:r>
              <w:rPr>
                <w:rFonts w:eastAsiaTheme="minorEastAsia"/>
                <w:highlight w:val="white"/>
              </w:rPr>
              <w:t xml:space="preserve">Требования к документации по ценообразованию на этапе заключения (исполнения) договора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5.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15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Приложения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color w:val="000000" w:themeColor="text1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5.1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W w:w="821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Приложение №1 к Техническим требованиям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«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Потребность энергообъектов заказчика в компьютерных тренажерах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46"/>
              <w:ind w:left="0"/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none"/>
              </w:rPr>
              <w:t xml:space="preserve">5.2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1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Приложение №2 к Техническим требованиям «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Перечень структурных подразделений Заказчика для нужд которых оказываются услуги по Договору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keepLines/>
        <w:keepNext/>
        <w:rPr>
          <w:rFonts w:eastAsia="Calibri"/>
          <w:bCs/>
          <w:iCs/>
          <w:color w:val="000000" w:themeColor="text1"/>
          <w:sz w:val="24"/>
          <w:szCs w:val="24"/>
          <w:highlight w:val="white"/>
        </w:rPr>
      </w:pPr>
      <w:r>
        <w:rPr>
          <w:rFonts w:eastAsia="Calibri"/>
          <w:bCs/>
          <w:iCs/>
          <w:color w:val="000000" w:themeColor="text1"/>
          <w:sz w:val="24"/>
          <w:szCs w:val="24"/>
          <w:highlight w:val="white"/>
        </w:rPr>
      </w:r>
      <w:r>
        <w:rPr>
          <w:rFonts w:eastAsia="Calibri"/>
          <w:bCs/>
          <w:iCs/>
          <w:color w:val="000000" w:themeColor="text1"/>
          <w:sz w:val="24"/>
          <w:szCs w:val="24"/>
          <w:highlight w:val="white"/>
        </w:rPr>
      </w:r>
      <w:r>
        <w:rPr>
          <w:rFonts w:eastAsia="Calibri"/>
          <w:bCs/>
          <w:iCs/>
          <w:color w:val="000000" w:themeColor="text1"/>
          <w:sz w:val="24"/>
          <w:szCs w:val="24"/>
          <w:highlight w:val="white"/>
        </w:rPr>
      </w:r>
    </w:p>
    <w:p>
      <w:pPr>
        <w:ind w:firstLine="709"/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highlight w:val="white"/>
        </w:rPr>
        <w:br w:type="page" w:clear="all"/>
      </w: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04"/>
        <w:numPr>
          <w:ilvl w:val="0"/>
          <w:numId w:val="0"/>
        </w:numPr>
        <w:rPr>
          <w:b w:val="0"/>
          <w:bCs w:val="0"/>
          <w:color w:val="000000" w:themeColor="text1"/>
          <w:highlight w:val="white"/>
        </w:rPr>
      </w:pP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</w:p>
    <w:p>
      <w:pPr>
        <w:pStyle w:val="804"/>
        <w:numPr>
          <w:ilvl w:val="0"/>
          <w:numId w:val="0"/>
        </w:num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1. Общие сведения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04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Термины и определения: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ТЭС – тепловая электрическая станция;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ТАИ – тепловая автоматика и измерения;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РЗА – релейная защита и автоматика;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ОРЭМ – оптовый рынок электрической мощности;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КЦ – котельный цех;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ТЦ – турбинный цех;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КТЦ – котлотурбинный цех;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ЦТАИ – цех тепловой автоматики и измерений;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АСУТП – автоматизированная система управления технологическими процессами;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ХЦ – химический цеха;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УДГ – уточненный диспетчерский график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ЭЦ – электрический цех;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ПГУ – парогазовая установка;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ПСУ – паросиловая установка.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4"/>
        <w:rPr>
          <w:i/>
          <w:color w:val="000000" w:themeColor="text1"/>
          <w:highlight w:val="white"/>
        </w:rPr>
      </w:pP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Наименование оказываемых услуг:</w:t>
      </w:r>
      <w:r>
        <w:rPr>
          <w:i/>
          <w:color w:val="000000" w:themeColor="text1"/>
          <w:highlight w:val="white"/>
        </w:rPr>
      </w:r>
      <w:r>
        <w:rPr>
          <w:i/>
          <w:color w:val="000000" w:themeColor="text1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 АО «ДГК» инструкторских консультаций, Хабаровский край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4"/>
        <w:rPr>
          <w:i/>
          <w:color w:val="000000" w:themeColor="text1"/>
          <w:highlight w:val="white"/>
        </w:rPr>
      </w:pP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Цель оказания услуг:</w:t>
      </w:r>
      <w:r>
        <w:rPr>
          <w:i/>
          <w:color w:val="000000" w:themeColor="text1"/>
          <w:highlight w:val="white"/>
        </w:rPr>
      </w:r>
      <w:r>
        <w:rPr>
          <w:i/>
          <w:color w:val="000000" w:themeColor="text1"/>
          <w:highlight w:val="white"/>
        </w:rPr>
      </w:r>
    </w:p>
    <w:p>
      <w:pPr>
        <w:jc w:val="both"/>
        <w:rPr>
          <w:highlight w:val="white"/>
        </w:rPr>
      </w:pP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Предоставление удаленного доступа к тренажерам энергетического оборудования, техническое 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сопровождение, методическая подготовка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 занятий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, включая 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предоставление </w:t>
      </w:r>
      <w:r>
        <w:rPr>
          <w:sz w:val="24"/>
          <w:szCs w:val="24"/>
          <w:highlight w:val="white"/>
        </w:rPr>
        <w:t xml:space="preserve">инструкторских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 консультаци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й</w:t>
      </w:r>
      <w:r>
        <w:rPr>
          <w:rStyle w:val="1106"/>
          <w:rFonts w:eastAsia="Calibri"/>
          <w:color w:val="000000" w:themeColor="text1"/>
          <w:sz w:val="24"/>
          <w:szCs w:val="24"/>
          <w:highlight w:val="white"/>
        </w:rPr>
        <w:t xml:space="preserve"> для оперативного персонала ТЭС АО «ДГК» в соответствии с требованиями.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rPr>
          <w:i/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Существующее положение </w:t>
      </w:r>
      <w:r>
        <w:rPr>
          <w:i/>
          <w:color w:val="000000" w:themeColor="text1"/>
          <w:highlight w:val="white"/>
        </w:rPr>
      </w:r>
      <w:r>
        <w:rPr>
          <w:i/>
          <w:color w:val="000000" w:themeColor="text1"/>
          <w:highlight w:val="white"/>
        </w:rPr>
      </w:r>
    </w:p>
    <w:p>
      <w:pPr>
        <w:pStyle w:val="801"/>
        <w:numPr>
          <w:ilvl w:val="0"/>
          <w:numId w:val="0"/>
        </w:numPr>
        <w:rPr>
          <w:b w:val="0"/>
          <w:bCs/>
          <w:i/>
          <w:color w:val="000000" w:themeColor="text1"/>
          <w:highlight w:val="white"/>
        </w:rPr>
      </w:pPr>
      <w:r>
        <w:rPr>
          <w:b w:val="0"/>
          <w:i/>
          <w:iCs/>
          <w:color w:val="000000" w:themeColor="text1"/>
          <w:sz w:val="24"/>
          <w:szCs w:val="24"/>
          <w:highlight w:val="white"/>
        </w:rPr>
        <w:t xml:space="preserve">Отсутствует.</w:t>
      </w:r>
      <w:r>
        <w:rPr>
          <w:b w:val="0"/>
          <w:bCs/>
          <w:i/>
          <w:color w:val="000000" w:themeColor="text1"/>
          <w:highlight w:val="white"/>
        </w:rPr>
      </w:r>
      <w:r>
        <w:rPr>
          <w:b w:val="0"/>
          <w:bCs/>
          <w:i/>
          <w:color w:val="000000" w:themeColor="text1"/>
          <w:highlight w:val="white"/>
        </w:rPr>
      </w:r>
    </w:p>
    <w:p>
      <w:pPr>
        <w:rPr>
          <w:i/>
          <w:iCs/>
          <w:color w:val="000000" w:themeColor="text1"/>
          <w:sz w:val="24"/>
          <w:szCs w:val="24"/>
          <w:highlight w:val="white"/>
        </w:rPr>
      </w:pPr>
      <w:r>
        <w:rPr>
          <w:i/>
          <w:iCs/>
          <w:color w:val="000000" w:themeColor="text1"/>
          <w:sz w:val="24"/>
          <w:szCs w:val="24"/>
          <w:highlight w:val="white"/>
        </w:rPr>
      </w:r>
      <w:r>
        <w:rPr>
          <w:i/>
          <w:iCs/>
          <w:color w:val="000000" w:themeColor="text1"/>
          <w:sz w:val="24"/>
          <w:szCs w:val="24"/>
          <w:highlight w:val="white"/>
        </w:rPr>
      </w:r>
      <w:r>
        <w:rPr>
          <w:i/>
          <w:iCs/>
          <w:color w:val="000000" w:themeColor="text1"/>
          <w:sz w:val="24"/>
          <w:szCs w:val="24"/>
          <w:highlight w:val="white"/>
        </w:rPr>
      </w:r>
    </w:p>
    <w:p>
      <w:pPr>
        <w:pStyle w:val="801"/>
        <w:ind w:left="357" w:hanging="357"/>
        <w:keepLines/>
        <w:rPr>
          <w:caps/>
          <w:color w:val="000000" w:themeColor="text1"/>
          <w:sz w:val="24"/>
          <w:szCs w:val="24"/>
          <w:highlight w:val="white"/>
        </w:rPr>
      </w:pPr>
      <w:r>
        <w:rPr>
          <w:highlight w:val="white"/>
        </w:rPr>
      </w:r>
      <w:bookmarkStart w:id="0" w:name="_Toc46743509"/>
      <w:r>
        <w:rPr>
          <w:highlight w:val="white"/>
        </w:rPr>
      </w:r>
      <w:bookmarkStart w:id="1" w:name="_Hlk49857604"/>
      <w:r>
        <w:rPr>
          <w:highlight w:val="white"/>
        </w:rPr>
      </w:r>
      <w:bookmarkStart w:id="2" w:name="_Toc54643700"/>
      <w:r>
        <w:rPr>
          <w:highlight w:val="white"/>
        </w:rPr>
      </w:r>
      <w:bookmarkStart w:id="3" w:name="_Toc51339693"/>
      <w:r>
        <w:rPr>
          <w:highlight w:val="white"/>
        </w:rPr>
      </w:r>
      <w:bookmarkStart w:id="4" w:name="_Toc54643702"/>
      <w:r>
        <w:rPr>
          <w:highlight w:val="white"/>
        </w:rPr>
      </w:r>
      <w:bookmarkStart w:id="5" w:name="_Toc50125126"/>
      <w:r>
        <w:rPr>
          <w:highlight w:val="white"/>
        </w:rPr>
      </w:r>
      <w:bookmarkEnd w:id="0"/>
      <w:r>
        <w:rPr>
          <w:highlight w:val="white"/>
        </w:rPr>
      </w:r>
      <w:bookmarkEnd w:id="1"/>
      <w:r>
        <w:rPr>
          <w:highlight w:val="white"/>
        </w:rPr>
      </w:r>
      <w:bookmarkEnd w:id="2"/>
      <w:r>
        <w:rPr>
          <w:iCs/>
          <w:color w:val="000000" w:themeColor="text1"/>
          <w:sz w:val="24"/>
          <w:szCs w:val="24"/>
          <w:highlight w:val="white"/>
        </w:rPr>
        <w:t xml:space="preserve">Требования к </w:t>
      </w:r>
      <w:bookmarkEnd w:id="3"/>
      <w:r>
        <w:rPr>
          <w:highlight w:val="white"/>
        </w:rPr>
      </w:r>
      <w:bookmarkEnd w:id="4"/>
      <w:r>
        <w:rPr>
          <w:iCs/>
          <w:color w:val="000000" w:themeColor="text1"/>
          <w:sz w:val="24"/>
          <w:szCs w:val="24"/>
          <w:highlight w:val="white"/>
        </w:rPr>
        <w:t xml:space="preserve">содержанию услуг</w:t>
      </w:r>
      <w:r>
        <w:rPr>
          <w:caps/>
          <w:color w:val="000000" w:themeColor="text1"/>
          <w:sz w:val="24"/>
          <w:szCs w:val="24"/>
          <w:highlight w:val="white"/>
        </w:rPr>
      </w:r>
      <w:r>
        <w:rPr>
          <w:caps/>
          <w:color w:val="000000" w:themeColor="text1"/>
          <w:sz w:val="24"/>
          <w:szCs w:val="24"/>
          <w:highlight w:val="white"/>
        </w:rPr>
      </w:r>
    </w:p>
    <w:p>
      <w:pPr>
        <w:pStyle w:val="804"/>
        <w:rPr>
          <w:color w:val="000000" w:themeColor="text1"/>
          <w:highlight w:val="white"/>
        </w:rPr>
      </w:pPr>
      <w:r>
        <w:rPr>
          <w:highlight w:val="white"/>
        </w:rPr>
      </w:r>
      <w:bookmarkStart w:id="6" w:name="_Toc54643703"/>
      <w:r>
        <w:rPr>
          <w:color w:val="000000" w:themeColor="text1"/>
          <w:highlight w:val="white"/>
        </w:rPr>
        <w:t xml:space="preserve">Требования к объемам и срокам оказания услуг</w:t>
      </w:r>
      <w:bookmarkEnd w:id="6"/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01"/>
        <w:numPr>
          <w:ilvl w:val="0"/>
          <w:numId w:val="0"/>
        </w:numPr>
        <w:keepLines/>
        <w:spacing w:before="240"/>
        <w:rPr>
          <w:color w:val="000000" w:themeColor="text1"/>
          <w:sz w:val="24"/>
          <w:szCs w:val="24"/>
          <w:highlight w:val="white"/>
        </w:rPr>
      </w:pPr>
      <w:r>
        <w:rPr>
          <w:highlight w:val="white"/>
        </w:rPr>
      </w:r>
      <w:bookmarkStart w:id="7" w:name="undefined"/>
      <w:r>
        <w:rPr>
          <w:color w:val="000000" w:themeColor="text1"/>
          <w:sz w:val="24"/>
          <w:szCs w:val="24"/>
          <w:highlight w:val="white"/>
        </w:rPr>
        <w:t xml:space="preserve">Таблица 1. Перечень и объем оказываемых услуг</w:t>
      </w:r>
      <w:bookmarkEnd w:id="7"/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W w:w="981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9070"/>
      </w:tblGrid>
      <w:tr>
        <w:tblPrEx/>
        <w:trPr>
          <w:trHeight w:val="617"/>
        </w:trPr>
        <w:tc>
          <w:tcPr>
            <w:tcW w:w="743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п/п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07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Наименование услуг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9"/>
        </w:trPr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07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981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Оказание услуг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по техническому обеспечению дистанционного доступа к тренажерам энергетического оборудования для оперативного персонала ТЭС АО «ДГК» с предоставлением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инструкторских консультаций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070" w:type="dxa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highlight w:val="white"/>
              </w:rPr>
            </w:pP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Предоставление удаленного доступа к тренажерам энергетического оборудования 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для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14 энергообъектов согласно Приложению №1 к Техническим требованиям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070" w:type="dxa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Техническое обеспечение и техническая поддержка удаленного доступа к 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тренажерам энергетического оборудования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070" w:type="dxa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Методическое сопровождение занятий персонала ТЭС АО «ДГК» на 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тренажерах энергетического оборудования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 предоставлением </w:t>
            </w:r>
            <w:r>
              <w:rPr>
                <w:sz w:val="24"/>
                <w:szCs w:val="24"/>
                <w:highlight w:val="white"/>
              </w:rPr>
              <w:t xml:space="preserve">инструкторских</w:t>
            </w:r>
            <w:r>
              <w:rPr>
                <w:sz w:val="24"/>
                <w:szCs w:val="24"/>
                <w:highlight w:val="white"/>
              </w:rPr>
              <w:t xml:space="preserve"> консультаций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070" w:type="dxa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Формирование итоговых отчётных материалов и рекомендаций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070" w:type="dxa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 занятиям на </w:t>
            </w:r>
            <w:r>
              <w:rPr>
                <w:rStyle w:val="1106"/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тренажерах энергетического оборудования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привлекается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персонал блочных ТЭС, ТЭС с поперечными связями и ТЭС с ПГУ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Занятия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 тренажерах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проводятся для оперативного персонала котлотурбинных цехов, котельных цехов, турбинных цехов, электрических цехов, химических цехов, цехов тепловой автоматики и измерений (АСУТП)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9070" w:type="dxa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Объем обучения на компьютерных тренажерах для оперативного персонала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ТЭС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должен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суммарно по всем участникам обучения во всех СП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составить не менее: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046"/>
              <w:numPr>
                <w:ilvl w:val="0"/>
                <w:numId w:val="24"/>
              </w:numPr>
              <w:tabs>
                <w:tab w:val="left" w:pos="321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КЦ, ТЦ, КТЦ - 800 часов;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24"/>
              </w:numPr>
              <w:tabs>
                <w:tab w:val="left" w:pos="321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ЭЦ - 800 часов;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24"/>
              </w:numPr>
              <w:tabs>
                <w:tab w:val="left" w:pos="321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ЦТАИ - 800 часов;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24"/>
              </w:numPr>
              <w:tabs>
                <w:tab w:val="left" w:pos="321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ХЦ - 600 часов.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803"/>
        <w:ind w:hanging="1224"/>
        <w:rPr>
          <w:color w:val="000000" w:themeColor="text1"/>
          <w:highlight w:val="white"/>
        </w:rPr>
      </w:pPr>
      <w:r>
        <w:rPr>
          <w:highlight w:val="white"/>
        </w:rPr>
      </w:r>
      <w:bookmarkStart w:id="8" w:name="_Toc51339696"/>
      <w:r>
        <w:rPr>
          <w:highlight w:val="white"/>
        </w:rPr>
      </w:r>
      <w:bookmarkStart w:id="9" w:name="_Toc54643706"/>
      <w:r>
        <w:rPr>
          <w:color w:val="000000" w:themeColor="text1"/>
          <w:highlight w:val="white"/>
        </w:rPr>
        <w:t xml:space="preserve">Требования </w:t>
      </w:r>
      <w:bookmarkEnd w:id="8"/>
      <w:r>
        <w:rPr>
          <w:color w:val="000000" w:themeColor="text1"/>
          <w:highlight w:val="white"/>
        </w:rPr>
        <w:t xml:space="preserve">к срокам оказания услуг</w:t>
      </w:r>
      <w:bookmarkEnd w:id="9"/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01"/>
        <w:numPr>
          <w:ilvl w:val="0"/>
          <w:numId w:val="0"/>
        </w:numPr>
        <w:keepLines/>
        <w:spacing w:before="240"/>
        <w:rPr>
          <w:color w:val="000000" w:themeColor="text1"/>
          <w:sz w:val="24"/>
          <w:szCs w:val="24"/>
          <w:highlight w:val="white"/>
        </w:rPr>
      </w:pPr>
      <w:r>
        <w:rPr>
          <w:highlight w:val="white"/>
        </w:rPr>
      </w:r>
      <w:bookmarkStart w:id="10" w:name="_Toc50125127"/>
      <w:r>
        <w:rPr>
          <w:highlight w:val="white"/>
        </w:rPr>
      </w:r>
      <w:bookmarkStart w:id="11" w:name="_Toc51339697"/>
      <w:r>
        <w:rPr>
          <w:highlight w:val="white"/>
        </w:rPr>
      </w:r>
      <w:bookmarkStart w:id="12" w:name="_Toc54643707"/>
      <w:r>
        <w:rPr>
          <w:highlight w:val="white"/>
        </w:rPr>
      </w:r>
      <w:bookmarkEnd w:id="5"/>
      <w:r>
        <w:rPr>
          <w:color w:val="000000" w:themeColor="text1"/>
          <w:sz w:val="24"/>
          <w:szCs w:val="24"/>
          <w:highlight w:val="white"/>
        </w:rPr>
        <w:t xml:space="preserve">Таблица 2. </w:t>
      </w:r>
      <w:bookmarkEnd w:id="10"/>
      <w:r>
        <w:rPr>
          <w:highlight w:val="white"/>
        </w:rPr>
      </w:r>
      <w:bookmarkEnd w:id="11"/>
      <w:r>
        <w:rPr>
          <w:highlight w:val="white"/>
        </w:rPr>
      </w:r>
      <w:bookmarkEnd w:id="12"/>
      <w:r>
        <w:rPr>
          <w:color w:val="000000" w:themeColor="text1"/>
          <w:sz w:val="24"/>
          <w:szCs w:val="24"/>
          <w:highlight w:val="white"/>
        </w:rPr>
        <w:t xml:space="preserve">Сроки оказания услуг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W w:w="10211" w:type="dxa"/>
        <w:tblInd w:w="-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4718"/>
        <w:gridCol w:w="2234"/>
        <w:gridCol w:w="2376"/>
      </w:tblGrid>
      <w:tr>
        <w:tblPrEx/>
        <w:trPr/>
        <w:tc>
          <w:tcPr>
            <w:shd w:val="clear" w:color="ffffff" w:fill="ffffff"/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№ п/п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7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Наименование услуг / этапа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Начало периода оказания услуг / этапа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Окончание периода оказания услуг / этапа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7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pStyle w:val="1073"/>
              <w:jc w:val="center"/>
              <w:keepNext w:val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1073"/>
              <w:jc w:val="center"/>
              <w:keepNext w:val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88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4718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Предоставление удаленного доступа к программному обеспечению для проведения тренажерной подготовки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обучения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персонала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ТЭС АО «ДГК»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 даты заключения договора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2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течение 5 (пяти) месяцев с даты заключения договора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pP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pP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964" w:right="851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1046"/>
        <w:ind w:left="0"/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pP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  <w:t xml:space="preserve">2.2. Требования к качеству услуг</w:t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jc w:val="left"/>
        <w:rPr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Наименование </w:t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  <w:t xml:space="preserve">оказываемых услуг</w:t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: </w:t>
      </w:r>
      <w:r>
        <w:rPr>
          <w:color w:val="000000" w:themeColor="text1"/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 АО «ДГК» инструкторских консультаций, Хабаровский край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01"/>
        <w:numPr>
          <w:ilvl w:val="0"/>
          <w:numId w:val="0"/>
        </w:numPr>
        <w:keepLines/>
        <w:rPr>
          <w:rStyle w:val="1106"/>
          <w:rFonts w:eastAsia="Calibri"/>
          <w:b w:val="0"/>
          <w:bCs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Таблица 3. Требования к качеству услуг</w:t>
      </w:r>
      <w:r>
        <w:rPr>
          <w:rStyle w:val="1106"/>
          <w:rFonts w:eastAsia="Calibri"/>
          <w:b w:val="0"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 w:val="0"/>
          <w:bCs/>
          <w:color w:val="000000" w:themeColor="text1"/>
          <w:sz w:val="24"/>
          <w:szCs w:val="24"/>
          <w:highlight w:val="white"/>
        </w:rPr>
      </w:r>
    </w:p>
    <w:tbl>
      <w:tblPr>
        <w:tblStyle w:val="1003"/>
        <w:tblW w:w="15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279"/>
        <w:gridCol w:w="1314"/>
        <w:gridCol w:w="529"/>
        <w:gridCol w:w="987"/>
        <w:gridCol w:w="7237"/>
        <w:gridCol w:w="1984"/>
        <w:gridCol w:w="2158"/>
        <w:gridCol w:w="17"/>
        <w:gridCol w:w="11"/>
      </w:tblGrid>
      <w:tr>
        <w:tblPrEx/>
        <w:trPr>
          <w:gridAfter w:val="2"/>
          <w:trHeight w:val="401"/>
        </w:trPr>
        <w:tc>
          <w:tcPr>
            <w:gridSpan w:val="2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34" w:right="34" w:hanging="34"/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№ п/п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Наименование параметра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Требование Заказчика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4142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417"/>
        </w:trPr>
        <w:tc>
          <w:tcPr>
            <w:gridSpan w:val="2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34" w:right="34" w:hanging="34"/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58" w:type="dxa"/>
            <w:vAlign w:val="center"/>
            <w:textDirection w:val="lrTb"/>
            <w:noWrap w:val="false"/>
          </w:tcPr>
          <w:p>
            <w:pPr>
              <w:ind w:left="-144" w:right="-74"/>
              <w:jc w:val="center"/>
              <w:spacing w:line="216" w:lineRule="auto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ind w:left="34" w:right="34" w:hanging="34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2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9"/>
              </w:numPr>
              <w:ind w:left="34" w:right="34" w:hanging="34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оказанию услуг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частник должен предоставить в заявке согласие выполнить работы (оказать услуги),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34" w:right="34" w:hanging="34"/>
              <w:jc w:val="center"/>
              <w:rPr>
                <w:b/>
                <w:bCs/>
                <w:i/>
                <w:iCs/>
                <w:color w:val="000000" w:themeColor="text1"/>
                <w:highlight w:val="white"/>
              </w:rPr>
            </w:pP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Общие требования к оказанию услуг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11"/>
              </w:numPr>
              <w:ind w:left="34" w:right="34" w:hanging="34"/>
              <w:jc w:val="center"/>
              <w:rPr>
                <w:b/>
                <w:bCs/>
                <w:i/>
                <w:iCs/>
                <w:color w:val="000000" w:themeColor="text1"/>
                <w:highlight w:val="white"/>
              </w:rPr>
            </w:pP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Соответствие оказываемых услуг необходимым требованиям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24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0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Программное обеспечение, техническое сопровождение и доступ к которому приобретается, должно находиться в Едином реестре российских программ для электронных и вычислительных машин и баз данных (реестр российского программного обеспечения) и</w:t>
            </w:r>
            <w:r>
              <w:rPr>
                <w:highlight w:val="white"/>
              </w:rPr>
              <w:t xml:space="preserve">ли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(реестр евразийского программного обеспечения). В случае отсутствия (не указания Учас</w:t>
            </w:r>
            <w:r>
              <w:rPr>
                <w:highlight w:val="white"/>
              </w:rPr>
              <w:t xml:space="preserve">тником) сведений о реестровой записи в коммерческом предложении или в случае указания несоответствующей реестровой записи, данная продукция будет считаться иностранной (ПП РФ №1875 от 23.12.2024), в связи с чем заявка такого Участника подлежит отклонению.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Cs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eastAsiaTheme="minorHAnsi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eastAsiaTheme="minorHAnsi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34" w:right="34" w:hanging="34"/>
              <w:jc w:val="center"/>
              <w:rPr>
                <w:b/>
                <w:bCs/>
                <w:i/>
                <w:iCs/>
                <w:color w:val="000000" w:themeColor="text1"/>
                <w:highlight w:val="white"/>
              </w:rPr>
            </w:pP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способам оказания услуг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Место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822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/>
              <w:tabs>
                <w:tab w:val="left" w:pos="2280" w:leader="none"/>
                <w:tab w:val="left" w:pos="4378" w:leader="none"/>
                <w:tab w:val="right" w:pos="6605" w:leader="none"/>
              </w:tabs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  <w:t xml:space="preserve">Тренажерная подготовка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  <w:t xml:space="preserve">и самоподготовка оперативного персонала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  <w:t xml:space="preserve">проводится в структурных подразделениях АО «ДГК» с использованием компьютерных тренажеров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  <w:t xml:space="preserve">, доступ к которым предоставляется удаленно.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1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34" w:right="34" w:hanging="34"/>
              <w:jc w:val="center"/>
              <w:rPr>
                <w:b/>
                <w:bCs/>
                <w:i/>
                <w:iCs/>
                <w:color w:val="000000" w:themeColor="text1"/>
                <w:highlight w:val="white"/>
              </w:rPr>
            </w:pP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  <w:r>
              <w:rPr>
                <w:b/>
                <w:bCs/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shd w:val="clear" w:color="ffffff" w:fill="ffffff"/>
            <w:tcW w:w="1006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Порядок оказания услуг 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Технические требования к программному обеспечению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gridSpan w:val="2"/>
            <w:tcW w:w="8224" w:type="dxa"/>
            <w:vAlign w:val="center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contextualSpacing w:val="0"/>
              <w:ind w:left="0" w:firstLine="0"/>
              <w:jc w:val="both"/>
              <w:widowControl w:val="off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Пр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ограммное обеспечение каждого компьютерного тренажера энергетического оборудования должно обеспечивать возможность удаленного доступа участников тренажерной подготовки к необходимым электронным ресурсам через общедоступный браузер по безопасному протоколу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https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 (или аналогичным способом) в течение всего периода тренажерной подготовки.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13"/>
              </w:numPr>
              <w:contextualSpacing w:val="0"/>
              <w:ind w:left="0" w:firstLine="0"/>
              <w:jc w:val="both"/>
              <w:widowControl w:val="off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Используемые модели технологических процессов должны воспроизводить нормальные ре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жимы эксплуатации энергетического оборудования, режимы, связанные с нарушением параметров нормальной эксплуатации, аварийные режимы работы электростанции. Эти модели должны позволять вводить изменения параметров работы энергетического оборудования, отказы 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приборов контроля и регулирования, технологической защиты и автоматики.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13"/>
              </w:numPr>
              <w:contextualSpacing w:val="0"/>
              <w:ind w:left="0" w:firstLine="0"/>
              <w:jc w:val="both"/>
              <w:widowControl w:val="off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Модели должны обеспечивать адекватную реакцию на любые, в том числе и неправильные, действия обучаемых с корректным отражением процессов, соответствующих реальным режимам работы оборудования.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13"/>
              </w:numPr>
              <w:contextualSpacing w:val="0"/>
              <w:ind w:left="0" w:firstLine="0"/>
              <w:jc w:val="both"/>
              <w:widowControl w:val="off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Используемый информационно-управляющий интерфейс (изображения действующих мн</w:t>
            </w:r>
            <w:r>
              <w:rPr>
                <w:rFonts w:eastAsia="Times New Roman"/>
                <w:color w:val="000000" w:themeColor="text1"/>
                <w:highlight w:val="white"/>
              </w:rPr>
              <w:t xml:space="preserve">емосхем, панелей пультов и щитов управления, измерение параметров работы станции, управляющие воздействия и др.) должен соответствовать используемому на реальных объектах генерации. Все надписи и поясняющие сообщения должны быть выполнены на русском языке.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13"/>
              </w:numPr>
              <w:contextualSpacing w:val="0"/>
              <w:ind w:left="0" w:firstLine="0"/>
              <w:jc w:val="both"/>
              <w:widowControl w:val="off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Учебно-методическое обеспечение должно включать в себя необходимые инструктивные материалы (руководства) и библиотеку сценариев учебно-тренировочных занятий. Исполнитель вправе представить также и иные методические материалы, если сочтет это необходимым.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both"/>
              <w:shd w:val="clear" w:color="auto" w:fill="ffff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Сценарии должны охватывать основные режимы работы электротехнического и тепломеханического оборудования ТЭС в нормальных режимах эксплуатации и в аварийных ситуациях, в том числе: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numPr>
                <w:ilvl w:val="0"/>
                <w:numId w:val="14"/>
              </w:numPr>
              <w:jc w:val="both"/>
              <w:shd w:val="clear" w:color="auto" w:fill="ffff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пуск тепломеханического оборудования из горячего состояния, ведение диспетчерского графика нагрузки;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numPr>
                <w:ilvl w:val="0"/>
                <w:numId w:val="14"/>
              </w:numPr>
              <w:jc w:val="both"/>
              <w:shd w:val="clear" w:color="auto" w:fill="ffff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выполнение переключений в электрической схеме станции и действия при возникновении аварийной ситуации;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numPr>
                <w:ilvl w:val="0"/>
                <w:numId w:val="14"/>
              </w:numPr>
              <w:jc w:val="both"/>
              <w:shd w:val="clear" w:color="auto" w:fill="ffff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ведение водно-химического режима ТЭС;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numPr>
                <w:ilvl w:val="0"/>
                <w:numId w:val="14"/>
              </w:numPr>
              <w:jc w:val="both"/>
              <w:shd w:val="clear" w:color="auto" w:fill="ffff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выполнение технологических операций по эксплуатации систем автоматического управления и контроля ТЭС.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r/>
            <w:r/>
          </w:p>
        </w:tc>
        <w:tc>
          <w:tcPr>
            <w:shd w:val="clear" w:color="ffffff" w:fill="ffffff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158" w:type="dxa"/>
            <w:vAlign w:val="center"/>
            <w:textDirection w:val="lrTb"/>
            <w:noWrap w:val="false"/>
          </w:tcPr>
          <w:p>
            <w:pPr>
              <w:pStyle w:val="1046"/>
              <w:ind w:left="-3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–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gridSpan w:val="2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360" w:right="34" w:firstLine="0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82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158" w:type="dxa"/>
            <w:vAlign w:val="center"/>
            <w:vMerge w:val="restart"/>
            <w:textDirection w:val="lrTb"/>
            <w:noWrap w:val="false"/>
          </w:tcPr>
          <w:p>
            <w:pPr>
              <w:pStyle w:val="1046"/>
              <w:ind w:left="-3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организации оказания услуг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right="-102"/>
              <w:widowControl w:val="off"/>
              <w:tabs>
                <w:tab w:val="left" w:pos="426" w:leader="none"/>
              </w:tabs>
              <w:rPr>
                <w:b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white"/>
              </w:rPr>
              <w:t xml:space="preserve">Организационно-технические мероприятия</w:t>
            </w:r>
            <w:r>
              <w:rPr>
                <w:b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i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8224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0"/>
              </w:numPr>
              <w:ind w:left="0" w:firstLine="0"/>
              <w:jc w:val="both"/>
              <w:tabs>
                <w:tab w:val="left" w:pos="31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Обеспеч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ение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функционировани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программного обеспечения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течение 5 (пяти) месяцев с даты заключения договора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для проведения тренажерной подготовки оперативного персонала. Тренажерная подготовка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и самоподготовка персонала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проводится по месту нахождения структурных подразделений АО «ДГК»;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046"/>
              <w:numPr>
                <w:ilvl w:val="0"/>
                <w:numId w:val="10"/>
              </w:numPr>
              <w:ind w:left="0" w:firstLine="0"/>
              <w:jc w:val="both"/>
              <w:tabs>
                <w:tab w:val="left" w:pos="311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color w:val="000000" w:themeColor="text1"/>
                <w:highlight w:val="white"/>
              </w:rPr>
              <w:t xml:space="preserve">О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беспеч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ение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удаленн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ого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доступ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к компьютерным тренажерам на период 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проведения тренажерной подготовки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течение 5 (пяти) месяцев с даты заключения договора</w:t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</w:rPr>
              <w:t xml:space="preserve"> в соответствии с графиком проведения занятий, согласованным Сторонами;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046"/>
              <w:numPr>
                <w:ilvl w:val="0"/>
                <w:numId w:val="10"/>
              </w:numPr>
              <w:ind w:left="0" w:firstLine="0"/>
              <w:jc w:val="both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инструкторских консультаций участникам тренажерной подготовки по согласованному Сторонами графику в течение всего периода доступа к тренажерам;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10"/>
              </w:numPr>
              <w:ind w:left="0" w:firstLine="0"/>
              <w:jc w:val="both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bCs/>
                <w:highlight w:val="white"/>
              </w:rPr>
              <w:t xml:space="preserve">Диспетчеризация доступа пользователей к тренажерам (предоставление паролей и </w:t>
            </w:r>
            <w:r>
              <w:rPr>
                <w:bCs/>
                <w:highlight w:val="white"/>
                <w:lang w:val="en-US"/>
              </w:rPr>
              <w:t xml:space="preserve">IP</w:t>
            </w:r>
            <w:r>
              <w:rPr>
                <w:bCs/>
                <w:highlight w:val="white"/>
              </w:rPr>
              <w:t xml:space="preserve">-адресов);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1046"/>
              <w:numPr>
                <w:ilvl w:val="0"/>
                <w:numId w:val="10"/>
              </w:numPr>
              <w:ind w:left="0" w:firstLine="0"/>
              <w:jc w:val="both"/>
              <w:tabs>
                <w:tab w:val="left" w:pos="311" w:leader="none"/>
              </w:tabs>
              <w:rPr>
                <w:color w:val="000000" w:themeColor="text1"/>
                <w:highlight w:val="white"/>
              </w:rPr>
            </w:pPr>
            <w:r>
              <w:rPr>
                <w:bCs/>
                <w:highlight w:val="white"/>
              </w:rPr>
              <w:t xml:space="preserve">Формирование итоговых отчётных материалов и рекомендаций по результатам тренажерной подготовки;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5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879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Предоставление удаленного доступа к компьютерным тренажерам для проведения тренажерной подготовки оперативного персонала котельных и турбинных (котлотурбинных) цехов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ТЭС: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tabs>
                <w:tab w:val="center" w:pos="70" w:leader="none"/>
              </w:tabs>
              <w:rPr>
                <w:bCs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подготовке персонала используются всережимные тренажеры теплотехнического оборудования, позволяющие моделировать работу оборудования следующих конфигураций: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numPr>
                <w:ilvl w:val="0"/>
                <w:numId w:val="15"/>
              </w:numPr>
              <w:jc w:val="both"/>
              <w:tabs>
                <w:tab w:val="center" w:pos="206" w:leader="none"/>
              </w:tabs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газомазутный барабанный конденсационный энергоблок 200 МВт;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numPr>
                <w:ilvl w:val="0"/>
                <w:numId w:val="15"/>
              </w:numPr>
              <w:jc w:val="both"/>
              <w:tabs>
                <w:tab w:val="center" w:pos="20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газомазутная станция с поперечными связями на 130 </w:t>
            </w:r>
            <w:r>
              <w:rPr>
                <w:bCs/>
                <w:sz w:val="24"/>
                <w:szCs w:val="24"/>
                <w:highlight w:val="white"/>
              </w:rPr>
              <w:t xml:space="preserve">ата</w:t>
            </w:r>
            <w:r>
              <w:rPr>
                <w:bCs/>
                <w:sz w:val="24"/>
                <w:szCs w:val="24"/>
                <w:highlight w:val="white"/>
              </w:rPr>
              <w:t xml:space="preserve"> с 2-я котлами класса ТГМ-96 и турбинами класса Т-100 и ПТ-80;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numPr>
                <w:ilvl w:val="0"/>
                <w:numId w:val="15"/>
              </w:numPr>
              <w:jc w:val="both"/>
              <w:tabs>
                <w:tab w:val="center" w:pos="20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пылеугольная станция с поперечными связями на 130 </w:t>
            </w:r>
            <w:r>
              <w:rPr>
                <w:bCs/>
                <w:sz w:val="24"/>
                <w:szCs w:val="24"/>
                <w:highlight w:val="white"/>
              </w:rPr>
              <w:t xml:space="preserve">ата</w:t>
            </w:r>
            <w:r>
              <w:rPr>
                <w:bCs/>
                <w:sz w:val="24"/>
                <w:szCs w:val="24"/>
                <w:highlight w:val="white"/>
              </w:rPr>
              <w:t xml:space="preserve"> с 2-я котлами класса БКЗ-420 и турбинами класса Т-100 и ПТ-80; котлы оснащены </w:t>
            </w:r>
            <w:r>
              <w:rPr>
                <w:bCs/>
                <w:sz w:val="24"/>
                <w:szCs w:val="24"/>
                <w:highlight w:val="white"/>
              </w:rPr>
              <w:t xml:space="preserve">пылесистемой</w:t>
            </w:r>
            <w:r>
              <w:rPr>
                <w:bCs/>
                <w:sz w:val="24"/>
                <w:szCs w:val="24"/>
                <w:highlight w:val="white"/>
              </w:rPr>
              <w:t xml:space="preserve"> с молотковыми мельницами;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numPr>
                <w:ilvl w:val="0"/>
                <w:numId w:val="15"/>
              </w:numPr>
              <w:jc w:val="both"/>
              <w:tabs>
                <w:tab w:val="center" w:pos="20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пылеугольная станция с поперечными связями на 130 </w:t>
            </w:r>
            <w:r>
              <w:rPr>
                <w:bCs/>
                <w:sz w:val="24"/>
                <w:szCs w:val="24"/>
                <w:highlight w:val="white"/>
              </w:rPr>
              <w:t xml:space="preserve">ата</w:t>
            </w:r>
            <w:r>
              <w:rPr>
                <w:bCs/>
                <w:sz w:val="24"/>
                <w:szCs w:val="24"/>
                <w:highlight w:val="white"/>
              </w:rPr>
              <w:t xml:space="preserve"> в составе: котел ТП-87, 4 котла БКЗ-210, турбина Т-110, турбина Т-60, турбина ПТ-65; котлы оснащены </w:t>
            </w:r>
            <w:r>
              <w:rPr>
                <w:bCs/>
                <w:sz w:val="24"/>
                <w:szCs w:val="24"/>
                <w:highlight w:val="white"/>
              </w:rPr>
              <w:t xml:space="preserve">пылесистемой</w:t>
            </w:r>
            <w:r>
              <w:rPr>
                <w:bCs/>
                <w:sz w:val="24"/>
                <w:szCs w:val="24"/>
                <w:highlight w:val="white"/>
              </w:rPr>
              <w:t xml:space="preserve"> с шаровыми-барабанными мельницами;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numPr>
                <w:ilvl w:val="0"/>
                <w:numId w:val="15"/>
              </w:numPr>
              <w:jc w:val="both"/>
              <w:tabs>
                <w:tab w:val="center" w:pos="20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парогазовый энергоблок 220 МВт с газовой турбиной мощностью 160 МВт, котлом утилизатором и паровой турбиной мощностью 50 - 70 МВт.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highlight w:val="white"/>
              </w:rPr>
              <w:t xml:space="preserve">Тренажёр тепломеханического оборудования должен обеспечивать: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numPr>
                <w:ilvl w:val="1"/>
                <w:numId w:val="21"/>
              </w:numPr>
              <w:jc w:val="both"/>
              <w:tabs>
                <w:tab w:val="center" w:pos="20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работу оборудования по диспетчерскому графику электрической и тепловой (для тренажера станции с поперечными связями) нагрузки при одновременном выполнении предписанных плановых переключений и возникновении аварийных ситуаций в процессе работы,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numPr>
                <w:ilvl w:val="1"/>
                <w:numId w:val="21"/>
              </w:numPr>
              <w:jc w:val="both"/>
              <w:tabs>
                <w:tab w:val="center" w:pos="20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плановый пуск оборудования (к заданному времени) из горячего, неостывшего или холодного состояния до достижения требуемой нагрузки,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numPr>
                <w:ilvl w:val="1"/>
                <w:numId w:val="21"/>
              </w:numPr>
              <w:jc w:val="both"/>
              <w:tabs>
                <w:tab w:val="center" w:pos="20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плановый пуск оборудования из горячего, неостывшего или холодного состояния до достижения требуемой нагрузки при возникновении аварийных ситуаций в процессе работы,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numPr>
                <w:ilvl w:val="1"/>
                <w:numId w:val="21"/>
              </w:numPr>
              <w:jc w:val="both"/>
              <w:tabs>
                <w:tab w:val="center" w:pos="20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внеплановый пуск оборудования после кратковременного останова до достижения им требуемой нагрузки.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Предоставление удаленного доступа к компьютерному тренажеру для проведения тренажерной подготовки </w:t>
            </w:r>
            <w:r>
              <w:rPr>
                <w:b/>
                <w:bCs/>
                <w:color w:val="000000"/>
                <w:sz w:val="24"/>
                <w:highlight w:val="white"/>
              </w:rPr>
              <w:t xml:space="preserve">по оперативным переключениям в электроустановках для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оперативного персонала электрических цехов ТЭС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: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highlight w:val="white"/>
              </w:rPr>
              <w:t xml:space="preserve">Тренажёр по оперативным переключениям в электроустановках должен: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1046"/>
              <w:numPr>
                <w:ilvl w:val="0"/>
                <w:numId w:val="16"/>
              </w:numPr>
              <w:rPr>
                <w:rFonts w:eastAsia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Моделировать переключения, предусмотренные различными схемами электроустановок, и корректно воспроизводить реальные процессы переключения.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1046"/>
              <w:numPr>
                <w:ilvl w:val="0"/>
                <w:numId w:val="16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Реализация должна включать интерфейс, доступный для персонала через удалённое подключение по сети.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6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Обеспечить контроль правильности выполнения операций, а также безопасность и защиту данных.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highlight w:val="white"/>
              </w:rPr>
              <w:t xml:space="preserve">Структура и функциональные возможности системы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7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Модуль моделирования переключений: должны использоваться схемы переключений, соответствующие реальным технологическим процессам.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7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Интерфейс пользователя: интуитивно понятный, с графической визуализацией схемы, подсветкой выбранных элементов и возможностью пошагового выполнения операций.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7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Режимы работы: обучение, тестирование (контроль выполнения операций), автоматическая проверка правильности действий.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7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Обратная связь: система должна вести протоколирование выполняемых операций, обеспечивать предоставление информации по выполненным действиям, потенциальным ошибкам и рекомендациям.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7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Удалённый доступ: использование защищённых каналов связи, авторизация пользователей, возможна настройка доступа по ролям и уровням прав.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8"/>
              </w:num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highlight w:val="white"/>
              </w:rPr>
              <w:t xml:space="preserve">Реализация аварийных ситуаций и сценариев отработки действий персонала.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Предоставление удаленного доступа к к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омпьютерному тренажёру 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подготовки оперативного персонала химических цехов ТЭС по теоретическим знаниям, практическим навыкам и умениям в части выполнения регламентных операций, анализа и поиска технологических нарушений в работе обслуживаемого оборудования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046"/>
              <w:numPr>
                <w:ilvl w:val="0"/>
                <w:numId w:val="19"/>
              </w:numPr>
              <w:jc w:val="both"/>
              <w:rPr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Теоретические знания нормативных документов по правилам ведения водно-химических режимов ТЭС, водоподготовки, химического контроля;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19"/>
              </w:numPr>
              <w:jc w:val="both"/>
              <w:rPr>
                <w:rFonts w:eastAsia="Times New Roman"/>
                <w:color w:val="000000" w:themeColor="text1"/>
                <w:sz w:val="28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Проведение регламентных операций при эксплуатации водоподготовительного оборудования в нормальном режиме;</w:t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</w:p>
          <w:p>
            <w:pPr>
              <w:pStyle w:val="1046"/>
              <w:numPr>
                <w:ilvl w:val="0"/>
                <w:numId w:val="19"/>
              </w:numPr>
              <w:jc w:val="both"/>
              <w:rPr>
                <w:rFonts w:eastAsia="Times New Roman"/>
                <w:color w:val="000000" w:themeColor="text1"/>
                <w:sz w:val="28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Проведение регламентных операций при эксплуатации установки нейтрализации регенеративных вод ВПУ в нормальном режиме;</w:t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</w:p>
          <w:p>
            <w:pPr>
              <w:pStyle w:val="1046"/>
              <w:numPr>
                <w:ilvl w:val="0"/>
                <w:numId w:val="19"/>
              </w:numPr>
              <w:jc w:val="both"/>
              <w:rPr>
                <w:rFonts w:eastAsia="Times New Roman"/>
                <w:color w:val="000000" w:themeColor="text1"/>
                <w:sz w:val="28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Устранение нештатных ситуаций на водоподготовительном оборудовании </w:t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</w:p>
          <w:p>
            <w:pPr>
              <w:pStyle w:val="1046"/>
              <w:numPr>
                <w:ilvl w:val="0"/>
                <w:numId w:val="19"/>
              </w:numPr>
              <w:jc w:val="both"/>
              <w:rPr>
                <w:rFonts w:eastAsia="Times New Roman"/>
                <w:color w:val="000000" w:themeColor="text1"/>
                <w:sz w:val="28"/>
                <w:highlight w:val="white"/>
              </w:rPr>
            </w:pPr>
            <w:r>
              <w:rPr>
                <w:rFonts w:eastAsia="Times New Roman"/>
                <w:color w:val="000000" w:themeColor="text1"/>
                <w:highlight w:val="white"/>
              </w:rPr>
              <w:t xml:space="preserve">Устранение аварийных ситуаций в водно-химическом режиме работы тепломеханического оборудования ТЭС</w:t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28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461"/>
        </w:trPr>
        <w:tc>
          <w:tcPr>
            <w:gridSpan w:val="2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34" w:right="34" w:firstLine="0"/>
              <w:jc w:val="center"/>
              <w:rPr>
                <w:i/>
                <w:iCs/>
                <w:color w:val="000000" w:themeColor="text1"/>
                <w:highlight w:val="white"/>
              </w:rPr>
              <w:suppressLineNumbers w:val="0"/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1.3.7</w:t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Предоставление удаленного доступа к к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омпьютерному тренажёру технологических устройств и систем, оперативно обслуживаемых специалистами ТАИ (АСУТП)</w:t>
            </w:r>
            <w:r>
              <w:rPr>
                <w:b/>
                <w:bCs/>
                <w:color w:val="000000"/>
                <w:sz w:val="24"/>
                <w:highlight w:val="white"/>
              </w:rPr>
              <w:t xml:space="preserve"> для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оперативного персонала цехов ТАИ ТЭС: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46"/>
              <w:numPr>
                <w:ilvl w:val="0"/>
                <w:numId w:val="20"/>
              </w:numPr>
              <w:contextualSpacing w:val="0"/>
              <w:jc w:val="both"/>
              <w:spacing w:before="1"/>
              <w:rPr>
                <w:highlight w:val="white"/>
              </w:rPr>
            </w:pPr>
            <w:r>
              <w:rPr>
                <w:highlight w:val="white"/>
              </w:rPr>
              <w:t xml:space="preserve">Средств теплотехнических измерений температур, расхода (ошибки при монтаже, разрывы импульсных линий, течи камер дифманометров, обрывы и короткие замыкания в измерительных комплектах 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прочее);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20"/>
              </w:numPr>
              <w:contextualSpacing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Средств авторегулирования температуры перегретого пара, уровня в барабане котла и экономичности процесса горения (обрывы соединительных линий, пробои ключей, завышенные люфт и нелинейность, неверные настройки);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20"/>
              </w:numPr>
              <w:contextualSpacing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Средств технологических защит по погасанию общего факела, по понижению температуры острого пара перед турбиной, по уровню в барабане котла и по давлению масла на смазку подшипников турбины (ложные срабатывания и отказы отдельных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элементов);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6"/>
              <w:numPr>
                <w:ilvl w:val="0"/>
                <w:numId w:val="20"/>
              </w:numPr>
              <w:contextualSpacing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Иных технологических устройств и систем ТАИ (АСУТП).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461"/>
        </w:trPr>
        <w:tc>
          <w:tcPr>
            <w:gridSpan w:val="2"/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100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процедурам оказания услуг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3"/>
            <w:tcW w:w="2830" w:type="dxa"/>
            <w:vAlign w:val="center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Привлечение Соисполнителей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237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оказании услуг допускается привлечение Соисполнителей с согласия Заказчика до момента заключения договора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3"/>
            <w:tcW w:w="2830" w:type="dxa"/>
            <w:vAlign w:val="center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Требование к информационной безопасности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237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пересылке файлов не допускается использование открытых файлообменных сервисов.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10067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персоналу исполнителя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240"/>
        </w:trPr>
        <w:tc>
          <w:tcPr>
            <w:gridSpan w:val="2"/>
            <w:tcW w:w="85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34" w:right="34" w:hanging="34"/>
              <w:jc w:val="center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3"/>
            <w:tcW w:w="2830" w:type="dxa"/>
            <w:vAlign w:val="center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Наличия у исполнителя в штате специалистов в необходимом количестве для оказания заявленных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237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Обеспечить соответствие профессионального уровня представителей Исполнителя требованиям, необходимым для оказания Услуг надлежащего качества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5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Требования к результатам услуг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Общие требования к результатам услуг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49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Результат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Результатом оказания услуги является организация и проведение тренажерной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подготовки персонала ТЭС АО «ДГК»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vAlign w:val="center"/>
            <w:textDirection w:val="lrTb"/>
            <w:noWrap w:val="false"/>
          </w:tcPr>
          <w:p>
            <w:pPr>
              <w:spacing w:before="6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безопасности использования результата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Не требуется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textDirection w:val="lrTb"/>
            <w:noWrap w:val="false"/>
          </w:tcPr>
          <w:p>
            <w:pPr>
              <w:pStyle w:val="1064"/>
              <w:ind w:firstLine="0"/>
              <w:jc w:val="both"/>
              <w:rPr>
                <w:color w:val="000000" w:themeColor="text1"/>
                <w:sz w:val="22"/>
                <w:szCs w:val="24"/>
                <w:highlight w:val="white"/>
              </w:rPr>
            </w:pPr>
            <w:r>
              <w:rPr>
                <w:color w:val="000000" w:themeColor="text1"/>
                <w:sz w:val="22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Требования к приемке результата оказания у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слуг</w:t>
            </w:r>
            <w:r>
              <w:rPr>
                <w:rStyle w:val="1075"/>
                <w:b w:val="0"/>
                <w:bCs/>
                <w:i w:val="0"/>
                <w:color w:val="000000" w:themeColor="text1"/>
                <w:sz w:val="24"/>
                <w:szCs w:val="24"/>
                <w:highlight w:val="white"/>
                <w:shd w:val="clear" w:color="auto" w:fill="auto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Результат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Сдача работ оформляется Актом оказанных услуг установленной формы после передачи отчетных документов Заказчику. 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документации, описывающей результат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2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vAlign w:val="center"/>
            <w:textDirection w:val="lrTb"/>
            <w:noWrap w:val="false"/>
          </w:tcPr>
          <w:p>
            <w:pPr>
              <w:ind w:right="-75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Документы, передаваемые заказчику по результатам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Исполнитель обязан предоставить Акт об оказании услуг в течение трёх календарных дней после оказания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vAlign w:val="center"/>
            <w:textDirection w:val="lrTb"/>
            <w:noWrap w:val="false"/>
          </w:tcPr>
          <w:p>
            <w:pPr>
              <w:jc w:val="both"/>
              <w:spacing w:before="2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ответственности и гарантиям исполнителя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Надлежащее качество оказания услуг в полном объеме в соответствии с данным Техническим заданием и действующим законодательством.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05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Оказание услуг в установленные сроки.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5"/>
            <w:tcW w:w="10346" w:type="dxa"/>
            <w:vAlign w:val="center"/>
            <w:textDirection w:val="lrTb"/>
            <w:noWrap w:val="false"/>
          </w:tcPr>
          <w:p>
            <w:pPr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-//-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1"/>
                <w:numId w:val="9"/>
              </w:numPr>
              <w:ind w:left="0" w:firstLine="0"/>
              <w:rPr>
                <w:i/>
                <w:iCs/>
                <w:color w:val="000000" w:themeColor="text1"/>
                <w:highlight w:val="white"/>
              </w:rPr>
            </w:pP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  <w:r>
              <w:rPr>
                <w:i/>
                <w:i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593" w:type="dxa"/>
            <w:textDirection w:val="lrTb"/>
            <w:noWrap w:val="false"/>
          </w:tcPr>
          <w:p>
            <w:pPr>
              <w:ind w:right="-75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Требования к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соисполните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-лям,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привле-каемым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к оказанию услуг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875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 случае привлечения к оказанию услуг соисполнителей исполнитель обязан обеспечить соответствие профессионального уровня соисполнителей требованиям, необходимым для оказания Услуг надлежащего качества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pP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01"/>
        <w:numPr>
          <w:ilvl w:val="0"/>
          <w:numId w:val="0"/>
        </w:numPr>
        <w:ind w:firstLine="709"/>
        <w:keepLines/>
        <w:rPr>
          <w:caps/>
          <w:highlight w:val="white"/>
        </w:rPr>
      </w:pPr>
      <w:r>
        <w:rPr>
          <w:rFonts w:eastAsiaTheme="minorEastAsia"/>
          <w:sz w:val="24"/>
          <w:szCs w:val="24"/>
          <w:highlight w:val="white"/>
        </w:rPr>
        <w:t xml:space="preserve">3. Требования к документации по ценообразованию на этапе закупки</w:t>
      </w:r>
      <w:r>
        <w:rPr>
          <w:caps/>
          <w:highlight w:val="white"/>
        </w:rPr>
      </w:r>
      <w:r>
        <w:rPr>
          <w:caps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rFonts w:eastAsiaTheme="minorEastAsia"/>
          <w:sz w:val="24"/>
          <w:szCs w:val="24"/>
          <w:highlight w:val="white"/>
        </w:rPr>
        <w:t xml:space="preserve"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приведённой в Документации о закупке.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1"/>
        <w:numPr>
          <w:ilvl w:val="0"/>
          <w:numId w:val="0"/>
        </w:numPr>
        <w:ind w:firstLine="709"/>
        <w:keepLines/>
        <w:spacing w:before="0" w:after="0"/>
        <w:tabs>
          <w:tab w:val="left" w:pos="5948" w:leader="none"/>
        </w:tabs>
        <w:rPr>
          <w:rFonts w:eastAsiaTheme="minorEastAsia"/>
          <w:sz w:val="24"/>
          <w:szCs w:val="24"/>
          <w:highlight w:val="white"/>
        </w:rPr>
      </w:pPr>
      <w:r>
        <w:rPr>
          <w:rFonts w:eastAsiaTheme="minorEastAsia"/>
          <w:sz w:val="24"/>
          <w:szCs w:val="24"/>
          <w:highlight w:val="white"/>
        </w:rPr>
        <w:t xml:space="preserve">4. Требования к документации по ценообразованию на этапе заключения (исполнения) договора</w:t>
      </w:r>
      <w:r>
        <w:rPr>
          <w:rFonts w:eastAsiaTheme="minorEastAsia"/>
          <w:sz w:val="24"/>
          <w:szCs w:val="24"/>
          <w:highlight w:val="white"/>
        </w:rPr>
      </w:r>
      <w:r>
        <w:rPr>
          <w:rFonts w:eastAsiaTheme="minorEastAsia"/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4.1. </w:t>
      </w:r>
      <w:r>
        <w:rPr>
          <w:iCs/>
          <w:color w:val="000000" w:themeColor="text1"/>
          <w:sz w:val="24"/>
          <w:szCs w:val="24"/>
        </w:rPr>
        <w:t xml:space="preserve">Цена заявки победителя устанавливается в соответствии с расчетом</w:t>
      </w:r>
      <w:r>
        <w:rPr>
          <w:iCs/>
          <w:color w:val="000000" w:themeColor="text1"/>
          <w:sz w:val="24"/>
          <w:szCs w:val="24"/>
        </w:rPr>
        <w:t xml:space="preserve"> выполненным</w:t>
      </w:r>
      <w:r>
        <w:rPr>
          <w:iCs/>
          <w:color w:val="000000" w:themeColor="text1"/>
          <w:sz w:val="24"/>
          <w:szCs w:val="24"/>
        </w:rPr>
        <w:t xml:space="preserve"> Исполнителем</w:t>
      </w:r>
      <w:r>
        <w:rPr>
          <w:iCs/>
          <w:color w:val="000000" w:themeColor="text1"/>
          <w:sz w:val="24"/>
          <w:szCs w:val="24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rFonts w:eastAsia="Calibri"/>
          <w:b/>
          <w:bCs/>
          <w:color w:val="000000" w:themeColor="text1"/>
          <w:sz w:val="24"/>
          <w:szCs w:val="24"/>
          <w:highlight w:val="white"/>
        </w:rPr>
        <w:sectPr>
          <w:footnotePr/>
          <w:endnotePr/>
          <w:type w:val="continuous"/>
          <w:pgSz w:w="16838" w:h="11906" w:orient="landscape"/>
          <w:pgMar w:top="709" w:right="964" w:bottom="850" w:left="709" w:header="680" w:footer="737" w:gutter="0"/>
          <w:cols w:num="1" w:sep="0" w:space="708" w:equalWidth="1"/>
          <w:docGrid w:linePitch="360"/>
          <w:titlePg/>
        </w:sectPr>
      </w:pPr>
      <w:r>
        <w:rPr>
          <w:rStyle w:val="1106"/>
          <w:rFonts w:eastAsia="Calibri"/>
          <w:b/>
          <w:bCs/>
          <w:color w:val="000000" w:themeColor="text1"/>
          <w:sz w:val="24"/>
          <w:szCs w:val="24"/>
          <w:highlight w:val="white"/>
        </w:rPr>
        <w:t xml:space="preserve">  </w:t>
      </w: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  <w:r>
        <w:rPr>
          <w:rFonts w:eastAsia="Calibri"/>
          <w:b/>
          <w:bCs/>
          <w:color w:val="000000" w:themeColor="text1"/>
          <w:sz w:val="24"/>
          <w:szCs w:val="24"/>
          <w:highlight w:val="white"/>
        </w:rPr>
      </w:r>
    </w:p>
    <w:p>
      <w:pPr>
        <w:spacing w:before="120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spacing w:before="12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white"/>
        </w:rPr>
        <w:t xml:space="preserve">5. Приложения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5.1 Приложение №1 к Техническим требованиям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jc w:val="right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right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right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0"/>
        <w:jc w:val="center"/>
        <w:rPr>
          <w:b/>
          <w:bCs/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  <w:t xml:space="preserve">Потребность энергообъектов заказчика в компьютерных тренажерах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0"/>
        <w:jc w:val="center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pPr w:horzAnchor="margin" w:tblpXSpec="left" w:vertAnchor="text" w:tblpY="215" w:leftFromText="180" w:topFromText="0" w:rightFromText="180" w:bottomFromText="0"/>
        <w:tblW w:w="10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934"/>
        <w:gridCol w:w="3060"/>
        <w:gridCol w:w="1050"/>
        <w:gridCol w:w="1422"/>
        <w:gridCol w:w="991"/>
      </w:tblGrid>
      <w:tr>
        <w:tblPrEx/>
        <w:trPr>
          <w:trHeight w:val="597"/>
        </w:trPr>
        <w:tc>
          <w:tcPr>
            <w:tcW w:w="60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п/п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 энергообъекта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4"/>
            <w:tcW w:w="65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Потребность в тренажере и тренировке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7"/>
        </w:trPr>
        <w:tc>
          <w:tcPr>
            <w:tcW w:w="6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КЦ, ТЦ, КТЦ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ЭЦ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ЦТАИ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Амурская ТЭЦ 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Артёмовская ТЭЦ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Шкотовская ТЭЦ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ПГУ</w:t>
            </w:r>
            <w:r>
              <w:rPr>
                <w:sz w:val="24"/>
                <w:szCs w:val="24"/>
                <w:highlight w:val="white"/>
              </w:rPr>
              <w:t xml:space="preserve"> блок,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pct10" w:color="auto" w:fill="auto"/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Благовещенская ТЭЦ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Владивостокская ТЭЦ - 2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Комсомольская ТЭЦ - 2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Комсомольская ТЭЦ - 3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ПСУ блок,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Нерюнгринская ГРЭС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ПСУ блок, уголь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Николаевская ТЭЦ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Borders>
              <w:bottom w:val="single" w:color="000000" w:sz="4" w:space="0"/>
            </w:tcBorders>
            <w:tcW w:w="609" w:type="dxa"/>
            <w:vAlign w:val="center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Партизанская ГРЭС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6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29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2-ая очередь,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ПСУ блок, уголь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pct10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Borders>
              <w:right w:val="single" w:color="000000" w:sz="4" w:space="0"/>
            </w:tcBorders>
            <w:tcW w:w="293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Райчихинская ГРЭС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pct10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609" w:type="dxa"/>
            <w:vAlign w:val="center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Хабаровская ТЭЦ 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Поперечная связь, уголь,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6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Южная ТЭЦ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,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ПГУ</w:t>
            </w:r>
            <w:r>
              <w:rPr>
                <w:sz w:val="24"/>
                <w:szCs w:val="24"/>
                <w:highlight w:val="white"/>
              </w:rPr>
              <w:t xml:space="preserve"> блок, газ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pct10" w:color="auto" w:fill="auto"/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Хабаровская ТЭЦ - 3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ind w:right="456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ПСУ блок, уголь, газ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4"/>
              </w:numPr>
              <w:ind w:left="428"/>
              <w:suppressLineNumbers w:val="0"/>
            </w:pPr>
            <w:r/>
            <w:r/>
          </w:p>
        </w:tc>
        <w:tc>
          <w:tcPr>
            <w:tcW w:w="2934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ТЭЦ Восточная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pct10" w:color="auto" w:fill="auto"/>
            <w:tcW w:w="3060" w:type="dxa"/>
            <w:vAlign w:val="center"/>
            <w:textDirection w:val="lrTb"/>
            <w:noWrap w:val="false"/>
          </w:tcPr>
          <w:p>
            <w:pPr>
              <w:ind w:right="456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Не требуется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pct10" w:color="auto" w:fill="auto"/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Не требуется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left="-105" w:right="-43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</w:tbl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right"/>
        <w:rPr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5.2 Приложение №2 к Техническим требованиям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none"/>
          <w:lang w:val="ru-RU"/>
        </w:rPr>
        <w:t xml:space="preserve">Перечень структурных подразделений Заказчика для нужд которых оказываются услуги по Договору.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2"/>
          <w:szCs w:val="22"/>
          <w:highlight w:val="white"/>
          <w:lang w:val="ru-RU"/>
        </w:rPr>
      </w:pPr>
      <w:r>
        <w:rPr>
          <w:sz w:val="22"/>
          <w:szCs w:val="22"/>
          <w:highlight w:val="white"/>
          <w:lang w:val="ru-RU"/>
        </w:rPr>
      </w:r>
      <w:r>
        <w:rPr>
          <w:sz w:val="22"/>
          <w:szCs w:val="22"/>
          <w:highlight w:val="white"/>
          <w:lang w:val="ru-RU"/>
        </w:rPr>
      </w:r>
      <w:r>
        <w:rPr>
          <w:sz w:val="22"/>
          <w:szCs w:val="22"/>
          <w:highlight w:val="white"/>
          <w:lang w:val="ru-RU"/>
        </w:rPr>
      </w:r>
    </w:p>
    <w:p>
      <w:pPr>
        <w:jc w:val="center"/>
        <w:rPr>
          <w:sz w:val="22"/>
          <w:szCs w:val="22"/>
          <w:highlight w:val="white"/>
          <w:lang w:val="ru-RU"/>
        </w:rPr>
      </w:pPr>
      <w:r>
        <w:rPr>
          <w:sz w:val="24"/>
          <w:szCs w:val="24"/>
          <w:highlight w:val="none"/>
        </w:rPr>
      </w:r>
      <w:r>
        <w:rPr>
          <w:sz w:val="22"/>
          <w:szCs w:val="22"/>
          <w:highlight w:val="white"/>
          <w:lang w:val="ru-RU"/>
        </w:rPr>
      </w:r>
      <w:r>
        <w:rPr>
          <w:sz w:val="22"/>
          <w:szCs w:val="22"/>
          <w:highlight w:val="white"/>
          <w:lang w:val="ru-RU"/>
        </w:rPr>
      </w:r>
    </w:p>
    <w:tbl>
      <w:tblPr>
        <w:tblpPr w:horzAnchor="margin" w:tblpXSpec="left" w:vertAnchor="text" w:tblpY="215" w:leftFromText="180" w:topFromText="0" w:rightFromText="180" w:bottomFromText="0"/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681"/>
        <w:gridCol w:w="5674"/>
      </w:tblGrid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«Амурская ТЭЦ - 1»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682640, г. Амурск, Западное шоссе, 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«Артёмовская ТЭЦ»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692775, г. Артём, ул. Каширская, 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СП «Шкотовская ТЭЦ»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67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692775, г. Артем, ул. Каширская, 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«Благовещенская ТЭЦ»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675000, г. Благовещенск, ул. Загородная, 177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«Владивостокская ТЭЦ - 2»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690034, г. Владивосток, ул. Фадеева, 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«Комсомольская ТЭЦ - 2»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681000, г. Комсомольск-на-Амуре, Аллея Труда, 1/3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«Комсомольская ТЭЦ - 3»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681037, г. Комсомольск-на-Амуре, Северное шоссе, 151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«Нерюнгринская ГРЭС»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678995, Республика Саха (Якутия), п. Серебряный Бор, промышленная зона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«Николаевская ТЭЦ»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682469, г. Николаевск, ул. Невельского, 24а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«Партизанская ГРЭС»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692860, г. Партизанск, ул. Свердлова,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«Райчихинская ГРЭС»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676791, пгт. Прогресс, ул. Бурейская,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«Хабаровская ТЭЦ - 1»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680006, г. Хабаровск, ул. Узловая,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«Хабаровская ТЭЦ - 3»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680025, г. Хабаровск, Фёдоровское шоссе, 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7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46"/>
              <w:numPr>
                <w:ilvl w:val="0"/>
                <w:numId w:val="43"/>
              </w:numPr>
              <w:ind w:left="3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 «ТЭЦ Восточная»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674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690074, Приморский Край, г.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Владивосток, </w:t>
            </w:r>
            <w:r>
              <w:rPr>
                <w:sz w:val="24"/>
                <w:szCs w:val="24"/>
                <w:highlight w:val="white"/>
              </w:rPr>
              <w:t xml:space="preserve">ул.Снеговая</w:t>
            </w:r>
            <w:r>
              <w:rPr>
                <w:sz w:val="24"/>
                <w:szCs w:val="24"/>
                <w:highlight w:val="white"/>
              </w:rPr>
              <w:t xml:space="preserve">, 22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964" w:right="851" w:bottom="709" w:left="1134" w:header="680" w:footer="73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17396700"/>
      <w:docPartObj>
        <w:docPartGallery w:val="Page Numbers (Top of Page)"/>
        <w:docPartUnique w:val="true"/>
      </w:docPartObj>
      <w:rPr/>
    </w:sdtPr>
    <w:sdtContent>
      <w:p>
        <w:pPr>
          <w:pStyle w:val="9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rPr>
        <w:rStyle w:val="1019"/>
      </w:rPr>
      <w:framePr w:wrap="around" w:vAnchor="text" w:hAnchor="margin" w:xAlign="center" w:y="1"/>
    </w:pPr>
    <w:r>
      <w:rPr>
        <w:rStyle w:val="1019"/>
      </w:rPr>
      <w:fldChar w:fldCharType="begin"/>
    </w:r>
    <w:r>
      <w:rPr>
        <w:rStyle w:val="1019"/>
      </w:rPr>
      <w:instrText xml:space="preserve">PAGE  </w:instrText>
    </w:r>
    <w:r>
      <w:rPr>
        <w:rStyle w:val="1019"/>
      </w:rPr>
      <w:fldChar w:fldCharType="end"/>
    </w:r>
    <w:r>
      <w:rPr>
        <w:rStyle w:val="1019"/>
      </w:rPr>
    </w:r>
    <w:r>
      <w:rPr>
        <w:rStyle w:val="1019"/>
      </w:rPr>
    </w:r>
  </w:p>
  <w:p>
    <w:pPr>
      <w:pStyle w:val="9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59288252"/>
      <w:docPartObj>
        <w:docPartGallery w:val="Page Numbers (Top of Page)"/>
        <w:docPartUnique w:val="true"/>
      </w:docPartObj>
      <w:rPr/>
    </w:sdtPr>
    <w:sdtContent>
      <w:p>
        <w:pPr>
          <w:pStyle w:val="9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7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7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styleLink w:val="1072"/>
    <w:lvl w:ilvl="0">
      <w:start w:val="1"/>
      <w:numFmt w:val="decimal"/>
      <w:pStyle w:val="1072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rFonts w:hint="default"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3195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pStyle w:val="1098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195" w:hanging="360"/>
      </w:pPr>
      <w:rPr>
        <w:rFonts w:ascii="Arial" w:hAnsi="Arial" w:eastAsia="Arial" w:cs="Arial"/>
        <w:b w:val="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  <w:rPr>
        <w:b/>
        <w:bCs w:val="0"/>
        <w:i w:val="0"/>
        <w:iCs w:val="0"/>
        <w:sz w:val="24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4" w:hanging="432"/>
      </w:pPr>
      <w:rPr>
        <w:b/>
        <w:bCs/>
        <w:i w:val="0"/>
        <w:iCs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504"/>
      </w:pPr>
      <w:rPr>
        <w:b w:val="0"/>
        <w:i w:val="0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–"/>
      <w:lvlJc w:val="left"/>
      <w:pPr>
        <w:ind w:left="711" w:hanging="360"/>
      </w:pPr>
      <w:rPr>
        <w:rFonts w:ascii="Arial" w:hAnsi="Arial" w:eastAsia="Arial" w:cs="Arial"/>
        <w:b w:val="0"/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9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pStyle w:val="801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804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803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4"/>
      <w:numFmt w:val="bullet"/>
      <w:pStyle w:val="1061"/>
      <w:isLgl w:val="false"/>
      <w:suff w:val="tab"/>
      <w:lvlText w:val="-"/>
      <w:lvlJc w:val="left"/>
      <w:pPr>
        <w:ind w:left="-207" w:hanging="360"/>
        <w:tabs>
          <w:tab w:val="num" w:pos="-20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pStyle w:val="1062"/>
      <w:isLgl w:val="false"/>
      <w:suff w:val="tab"/>
      <w:lvlText w:val="o"/>
      <w:lvlJc w:val="left"/>
      <w:pPr>
        <w:ind w:left="513" w:hanging="360"/>
        <w:tabs>
          <w:tab w:val="num" w:pos="513" w:leader="none"/>
        </w:tabs>
      </w:pPr>
      <w:rPr>
        <w:rFonts w:hint="default" w:ascii="Courier New" w:hAnsi="Courier New"/>
      </w:rPr>
    </w:lvl>
    <w:lvl w:ilvl="2">
      <w:start w:val="1"/>
      <w:numFmt w:val="bullet"/>
      <w:pStyle w:val="1060"/>
      <w:isLgl w:val="false"/>
      <w:suff w:val="tab"/>
      <w:lvlText w:val=""/>
      <w:lvlJc w:val="left"/>
      <w:pPr>
        <w:ind w:left="1233" w:hanging="360"/>
        <w:tabs>
          <w:tab w:val="num" w:pos="123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  <w:tabs>
          <w:tab w:val="num" w:pos="195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  <w:tabs>
          <w:tab w:val="num" w:pos="2673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  <w:tabs>
          <w:tab w:val="num" w:pos="339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  <w:tabs>
          <w:tab w:val="num" w:pos="411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  <w:tabs>
          <w:tab w:val="num" w:pos="4833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  <w:tabs>
          <w:tab w:val="num" w:pos="5553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pStyle w:val="99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991"/>
      <w:isLgl w:val="false"/>
      <w:suff w:val="tab"/>
      <w:lvlText w:val="%1.%2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1078"/>
      <w:isLgl w:val="false"/>
      <w:suff w:val="tab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1079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082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080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081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1">
    <w:multiLevelType w:val="hybridMultilevel"/>
    <w:styleLink w:val="1069"/>
    <w:lvl w:ilvl="0">
      <w:start w:val="3"/>
      <w:numFmt w:val="decimal"/>
      <w:pStyle w:val="1069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pStyle w:val="1088"/>
      <w:isLgl w:val="false"/>
      <w:suff w:val="tab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i w:val="0"/>
        <w:iCs w:val="0"/>
        <w:sz w:val="24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bCs/>
        <w:i w:val="0"/>
        <w:iCs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i w:val="0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7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7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6"/>
  </w:num>
  <w:num w:numId="2">
    <w:abstractNumId w:val="25"/>
  </w:num>
  <w:num w:numId="3">
    <w:abstractNumId w:val="31"/>
  </w:num>
  <w:num w:numId="4">
    <w:abstractNumId w:val="21"/>
  </w:num>
  <w:num w:numId="5">
    <w:abstractNumId w:val="8"/>
  </w:num>
  <w:num w:numId="6">
    <w:abstractNumId w:val="30"/>
  </w:num>
  <w:num w:numId="7">
    <w:abstractNumId w:val="32"/>
  </w:num>
  <w:num w:numId="8">
    <w:abstractNumId w:val="14"/>
  </w:num>
  <w:num w:numId="9">
    <w:abstractNumId w:val="33"/>
  </w:num>
  <w:num w:numId="10">
    <w:abstractNumId w:val="9"/>
  </w:num>
  <w:num w:numId="11">
    <w:abstractNumId w:val="19"/>
  </w:num>
  <w:num w:numId="12">
    <w:abstractNumId w:val="29"/>
  </w:num>
  <w:num w:numId="13">
    <w:abstractNumId w:val="23"/>
  </w:num>
  <w:num w:numId="14">
    <w:abstractNumId w:val="22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15">
    <w:abstractNumId w:val="0"/>
  </w:num>
  <w:num w:numId="16">
    <w:abstractNumId w:val="6"/>
  </w:num>
  <w:num w:numId="17">
    <w:abstractNumId w:val="1"/>
  </w:num>
  <w:num w:numId="18">
    <w:abstractNumId w:val="16"/>
  </w:num>
  <w:num w:numId="19">
    <w:abstractNumId w:val="17"/>
  </w:num>
  <w:num w:numId="20">
    <w:abstractNumId w:val="36"/>
  </w:num>
  <w:num w:numId="21">
    <w:abstractNumId w:val="20"/>
    <w:lvlOverride w:ilvl="0">
      <w:startOverride w:val="1"/>
    </w:lvlOverride>
  </w:num>
  <w:num w:numId="22">
    <w:abstractNumId w:val="28"/>
  </w:num>
  <w:num w:numId="23">
    <w:abstractNumId w:val="35"/>
  </w:num>
  <w:num w:numId="24">
    <w:abstractNumId w:val="7"/>
  </w:num>
  <w:num w:numId="25">
    <w:abstractNumId w:val="2"/>
  </w:num>
  <w:num w:numId="26">
    <w:abstractNumId w:val="12"/>
  </w:num>
  <w:num w:numId="27">
    <w:abstractNumId w:val="37"/>
  </w:num>
  <w:num w:numId="28">
    <w:abstractNumId w:val="4"/>
  </w:num>
  <w:num w:numId="29">
    <w:abstractNumId w:val="5"/>
  </w:num>
  <w:num w:numId="30">
    <w:abstractNumId w:val="18"/>
  </w:num>
  <w:num w:numId="31">
    <w:abstractNumId w:val="11"/>
  </w:num>
  <w:num w:numId="32">
    <w:abstractNumId w:val="24"/>
  </w:num>
  <w:num w:numId="33">
    <w:abstractNumId w:val="34"/>
  </w:num>
  <w:num w:numId="34">
    <w:abstractNumId w:val="3"/>
  </w:num>
  <w:num w:numId="35">
    <w:abstractNumId w:val="13"/>
  </w:num>
  <w:num w:numId="36">
    <w:abstractNumId w:val="10"/>
  </w:num>
  <w:num w:numId="37">
    <w:abstractNumId w:val="27"/>
  </w:num>
  <w:num w:numId="38">
    <w:abstractNumId w:val="15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 w:default="1">
    <w:name w:val="Normal"/>
    <w:qFormat/>
    <w:pPr>
      <w:ind w:firstLine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01">
    <w:name w:val="Heading 1"/>
    <w:basedOn w:val="803"/>
    <w:next w:val="800"/>
    <w:link w:val="833"/>
    <w:qFormat/>
    <w:pPr>
      <w:numPr>
        <w:ilvl w:val="0"/>
      </w:numPr>
      <w:outlineLvl w:val="0"/>
    </w:pPr>
    <w:rPr>
      <w:sz w:val="28"/>
      <w:szCs w:val="28"/>
    </w:rPr>
  </w:style>
  <w:style w:type="paragraph" w:styleId="802">
    <w:name w:val="Heading 2"/>
    <w:basedOn w:val="804"/>
    <w:next w:val="800"/>
    <w:link w:val="834"/>
    <w:qFormat/>
    <w:pPr>
      <w:outlineLvl w:val="1"/>
    </w:pPr>
  </w:style>
  <w:style w:type="paragraph" w:styleId="803">
    <w:name w:val="Heading 3"/>
    <w:basedOn w:val="800"/>
    <w:next w:val="800"/>
    <w:link w:val="835"/>
    <w:qFormat/>
    <w:pPr>
      <w:numPr>
        <w:ilvl w:val="2"/>
        <w:numId w:val="4"/>
      </w:numPr>
      <w:keepNext/>
      <w:spacing w:before="120" w:after="60"/>
      <w:outlineLvl w:val="2"/>
    </w:pPr>
    <w:rPr>
      <w:rFonts w:eastAsia="Calibri"/>
      <w:b/>
      <w:sz w:val="24"/>
      <w:szCs w:val="24"/>
    </w:rPr>
  </w:style>
  <w:style w:type="paragraph" w:styleId="804">
    <w:name w:val="Heading 4"/>
    <w:basedOn w:val="803"/>
    <w:next w:val="800"/>
    <w:link w:val="836"/>
    <w:qFormat/>
    <w:pPr>
      <w:numPr>
        <w:ilvl w:val="1"/>
      </w:numPr>
      <w:outlineLvl w:val="3"/>
    </w:pPr>
    <w:rPr>
      <w:bCs/>
    </w:rPr>
  </w:style>
  <w:style w:type="paragraph" w:styleId="805">
    <w:name w:val="Heading 5"/>
    <w:basedOn w:val="800"/>
    <w:next w:val="800"/>
    <w:link w:val="837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06">
    <w:name w:val="Heading 6"/>
    <w:basedOn w:val="800"/>
    <w:next w:val="800"/>
    <w:link w:val="838"/>
    <w:uiPriority w:val="9"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807">
    <w:name w:val="Heading 7"/>
    <w:basedOn w:val="800"/>
    <w:next w:val="800"/>
    <w:link w:val="839"/>
    <w:uiPriority w:val="9"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08">
    <w:name w:val="Heading 8"/>
    <w:basedOn w:val="800"/>
    <w:next w:val="800"/>
    <w:link w:val="840"/>
    <w:uiPriority w:val="9"/>
    <w:qFormat/>
    <w:pPr>
      <w:keepLines/>
      <w:keepNext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809">
    <w:name w:val="Heading 9"/>
    <w:basedOn w:val="800"/>
    <w:next w:val="800"/>
    <w:link w:val="841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character" w:styleId="813" w:customStyle="1">
    <w:name w:val="Caption Char"/>
    <w:basedOn w:val="810"/>
    <w:uiPriority w:val="35"/>
    <w:rPr>
      <w:b/>
      <w:bCs/>
      <w:color w:val="5b9bd5" w:themeColor="accent1"/>
      <w:sz w:val="18"/>
      <w:szCs w:val="18"/>
    </w:rPr>
  </w:style>
  <w:style w:type="table" w:styleId="814">
    <w:name w:val="Plain Table 1"/>
    <w:basedOn w:val="8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81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8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8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8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81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8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8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81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5 Dark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81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>
    <w:name w:val="Grid Table 7 Colorful"/>
    <w:basedOn w:val="81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81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81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8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1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81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>
    <w:name w:val="List Table 7 Colorful"/>
    <w:basedOn w:val="81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33" w:customStyle="1">
    <w:name w:val="Заголовок 1 Знак"/>
    <w:basedOn w:val="810"/>
    <w:link w:val="801"/>
    <w:rPr>
      <w:rFonts w:ascii="Times New Roman" w:hAnsi="Times New Roman" w:eastAsia="Calibri" w:cs="Times New Roman"/>
      <w:b/>
      <w:sz w:val="28"/>
      <w:szCs w:val="28"/>
      <w:lang w:eastAsia="ru-RU"/>
    </w:rPr>
  </w:style>
  <w:style w:type="character" w:styleId="834" w:customStyle="1">
    <w:name w:val="Заголовок 2 Знак"/>
    <w:basedOn w:val="810"/>
    <w:link w:val="802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35" w:customStyle="1">
    <w:name w:val="Заголовок 3 Знак"/>
    <w:basedOn w:val="810"/>
    <w:link w:val="803"/>
    <w:rPr>
      <w:rFonts w:ascii="Times New Roman" w:hAnsi="Times New Roman" w:eastAsia="Calibri" w:cs="Times New Roman"/>
      <w:b/>
      <w:sz w:val="24"/>
      <w:szCs w:val="24"/>
      <w:lang w:eastAsia="ru-RU"/>
    </w:rPr>
  </w:style>
  <w:style w:type="character" w:styleId="836" w:customStyle="1">
    <w:name w:val="Заголовок 4 Знак"/>
    <w:basedOn w:val="810"/>
    <w:link w:val="804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37" w:customStyle="1">
    <w:name w:val="Заголовок 5 Знак"/>
    <w:basedOn w:val="810"/>
    <w:link w:val="805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38" w:customStyle="1">
    <w:name w:val="Заголовок 6 Знак"/>
    <w:basedOn w:val="810"/>
    <w:link w:val="806"/>
    <w:uiPriority w:val="9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839" w:customStyle="1">
    <w:name w:val="Заголовок 7 Знак"/>
    <w:basedOn w:val="810"/>
    <w:link w:val="807"/>
    <w:uiPriority w:val="9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840" w:customStyle="1">
    <w:name w:val="Заголовок 8 Знак"/>
    <w:basedOn w:val="810"/>
    <w:link w:val="808"/>
    <w:uiPriority w:val="9"/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character" w:styleId="841" w:customStyle="1">
    <w:name w:val="Заголовок 9 Знак"/>
    <w:basedOn w:val="810"/>
    <w:link w:val="809"/>
    <w:uiPriority w:val="9"/>
    <w:rPr>
      <w:rFonts w:ascii="Arial" w:hAnsi="Arial" w:eastAsia="Times New Roman" w:cs="Times New Roman"/>
      <w:lang w:eastAsia="ru-RU"/>
    </w:rPr>
  </w:style>
  <w:style w:type="character" w:styleId="842" w:customStyle="1">
    <w:name w:val="Title Char"/>
    <w:basedOn w:val="810"/>
    <w:uiPriority w:val="10"/>
    <w:rPr>
      <w:sz w:val="48"/>
      <w:szCs w:val="48"/>
    </w:rPr>
  </w:style>
  <w:style w:type="character" w:styleId="843" w:customStyle="1">
    <w:name w:val="Название объекта Знак"/>
    <w:link w:val="1041"/>
    <w:uiPriority w:val="99"/>
  </w:style>
  <w:style w:type="character" w:styleId="844" w:customStyle="1">
    <w:name w:val="Heading 1 Char"/>
    <w:basedOn w:val="810"/>
    <w:uiPriority w:val="9"/>
    <w:rPr>
      <w:rFonts w:ascii="Arial" w:hAnsi="Arial" w:eastAsia="Arial" w:cs="Arial"/>
      <w:sz w:val="40"/>
      <w:szCs w:val="40"/>
    </w:rPr>
  </w:style>
  <w:style w:type="character" w:styleId="845" w:customStyle="1">
    <w:name w:val="Heading 2 Char"/>
    <w:basedOn w:val="810"/>
    <w:uiPriority w:val="9"/>
    <w:rPr>
      <w:rFonts w:ascii="Arial" w:hAnsi="Arial" w:eastAsia="Arial" w:cs="Arial"/>
      <w:sz w:val="34"/>
    </w:rPr>
  </w:style>
  <w:style w:type="character" w:styleId="846" w:customStyle="1">
    <w:name w:val="Heading 3 Char"/>
    <w:basedOn w:val="810"/>
    <w:uiPriority w:val="9"/>
    <w:rPr>
      <w:rFonts w:ascii="Arial" w:hAnsi="Arial" w:eastAsia="Arial" w:cs="Arial"/>
      <w:sz w:val="30"/>
      <w:szCs w:val="30"/>
    </w:rPr>
  </w:style>
  <w:style w:type="character" w:styleId="847" w:customStyle="1">
    <w:name w:val="Heading 4 Char"/>
    <w:basedOn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Heading 5 Char"/>
    <w:basedOn w:val="810"/>
    <w:uiPriority w:val="9"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Heading 6 Char"/>
    <w:basedOn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Heading 7 Char"/>
    <w:basedOn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Heading 8 Char"/>
    <w:basedOn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Heading 9 Char"/>
    <w:basedOn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Title"/>
    <w:basedOn w:val="800"/>
    <w:next w:val="800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 w:customStyle="1">
    <w:name w:val="Заголовок Знак"/>
    <w:basedOn w:val="810"/>
    <w:link w:val="853"/>
    <w:uiPriority w:val="10"/>
    <w:rPr>
      <w:rFonts w:ascii="Times New Roman" w:hAnsi="Times New Roman" w:eastAsia="Times New Roman" w:cs="Times New Roman"/>
      <w:sz w:val="48"/>
      <w:szCs w:val="48"/>
      <w:lang w:eastAsia="ru-RU"/>
    </w:rPr>
  </w:style>
  <w:style w:type="character" w:styleId="855" w:customStyle="1">
    <w:name w:val="Subtitle Char"/>
    <w:basedOn w:val="810"/>
    <w:uiPriority w:val="11"/>
    <w:rPr>
      <w:sz w:val="24"/>
      <w:szCs w:val="24"/>
    </w:rPr>
  </w:style>
  <w:style w:type="character" w:styleId="856" w:customStyle="1">
    <w:name w:val="Quote Char"/>
    <w:uiPriority w:val="29"/>
    <w:rPr>
      <w:i/>
    </w:rPr>
  </w:style>
  <w:style w:type="character" w:styleId="857" w:customStyle="1">
    <w:name w:val="Intense Quote Char"/>
    <w:uiPriority w:val="30"/>
    <w:rPr>
      <w:i/>
    </w:rPr>
  </w:style>
  <w:style w:type="character" w:styleId="858" w:customStyle="1">
    <w:name w:val="Header Char"/>
    <w:basedOn w:val="810"/>
    <w:uiPriority w:val="99"/>
  </w:style>
  <w:style w:type="character" w:styleId="859" w:customStyle="1">
    <w:name w:val="Footer Char"/>
    <w:basedOn w:val="810"/>
    <w:uiPriority w:val="99"/>
  </w:style>
  <w:style w:type="character" w:styleId="860" w:customStyle="1">
    <w:name w:val="Нижний колонтитул Знак"/>
    <w:link w:val="1004"/>
    <w:uiPriority w:val="99"/>
  </w:style>
  <w:style w:type="table" w:styleId="861" w:customStyle="1">
    <w:name w:val="Table Grid Light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2" w:customStyle="1">
    <w:name w:val="Таблица простая 11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 w:customStyle="1">
    <w:name w:val="Таблица простая 21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 w:customStyle="1">
    <w:name w:val="Таблица простая 3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 w:customStyle="1">
    <w:name w:val="Таблица простая 4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Таблица простая 5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 w:customStyle="1">
    <w:name w:val="Таблица-сетка 1 светл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Таблица-сетка 2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Таблица-сетка 3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Таблица-сетка 41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Grid Table 4 - Accent 1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90" w:customStyle="1">
    <w:name w:val="Grid Table 4 - Accent 2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1" w:customStyle="1">
    <w:name w:val="Grid Table 4 - Accent 3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2" w:customStyle="1">
    <w:name w:val="Grid Table 4 - Accent 4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93" w:customStyle="1">
    <w:name w:val="Grid Table 4 - Accent 5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94" w:customStyle="1">
    <w:name w:val="Grid Table 4 - Accent 6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95" w:customStyle="1">
    <w:name w:val="Таблица-сетка 5 темн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2" w:customStyle="1">
    <w:name w:val="Таблица-сетка 6 цветн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3" w:customStyle="1">
    <w:name w:val="Grid Table 6 Colorful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04" w:customStyle="1">
    <w:name w:val="Grid Table 6 Colorful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05" w:customStyle="1">
    <w:name w:val="Grid Table 6 Colorful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06" w:customStyle="1">
    <w:name w:val="Grid Table 6 Colorful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07" w:customStyle="1">
    <w:name w:val="Grid Table 6 Colorful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8" w:customStyle="1">
    <w:name w:val="Grid Table 6 Colorful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9" w:customStyle="1">
    <w:name w:val="Таблица-сетка 7 цветн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7 Colorful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Список-таблица 1 светл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2"/>
    <w:basedOn w:val="811"/>
    <w:link w:val="1110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Список-таблица 2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30" w:customStyle="1">
    <w:name w:val="Список-таблица 3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Список-таблица 4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Список-таблица 5 темн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 w:customStyle="1">
    <w:name w:val="Список-таблица 6 цветн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2" w:customStyle="1">
    <w:name w:val="List Table 6 Colorful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53" w:customStyle="1">
    <w:name w:val="List Table 6 Colorful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54" w:customStyle="1">
    <w:name w:val="List Table 6 Colorful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55" w:customStyle="1">
    <w:name w:val="List Table 6 Colorful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56" w:customStyle="1">
    <w:name w:val="List Table 6 Colorful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57" w:customStyle="1">
    <w:name w:val="List Table 6 Colorful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58" w:customStyle="1">
    <w:name w:val="Список-таблица 7 цветная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7 Colorful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ned - Accent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6" w:customStyle="1">
    <w:name w:val="Lined - Accent 1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67" w:customStyle="1">
    <w:name w:val="Lined - Accent 2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68" w:customStyle="1">
    <w:name w:val="Lined - Accent 3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9" w:customStyle="1">
    <w:name w:val="Lined - Accent 4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0" w:customStyle="1">
    <w:name w:val="Lined - Accent 5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1" w:customStyle="1">
    <w:name w:val="Lined - Accent 6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2" w:customStyle="1">
    <w:name w:val="Bordered &amp; Lined - Accent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Bordered &amp; Lined - Accent 1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4" w:customStyle="1">
    <w:name w:val="Bordered &amp; Lined - Accent 2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5" w:customStyle="1">
    <w:name w:val="Bordered &amp; Lined - Accent 3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6" w:customStyle="1">
    <w:name w:val="Bordered &amp; Lined - Accent 4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7" w:customStyle="1">
    <w:name w:val="Bordered &amp; Lined - Accent 5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8" w:customStyle="1">
    <w:name w:val="Bordered &amp; Lined - Accent 6"/>
    <w:basedOn w:val="811"/>
    <w:uiPriority w:val="99"/>
    <w:pPr>
      <w:ind w:firstLine="0"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9" w:customStyle="1">
    <w:name w:val="Bordered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0" w:customStyle="1">
    <w:name w:val="Bordered - Accent 1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1" w:customStyle="1">
    <w:name w:val="Bordered - Accent 2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2" w:customStyle="1">
    <w:name w:val="Bordered - Accent 3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83" w:customStyle="1">
    <w:name w:val="Bordered - Accent 4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84" w:customStyle="1">
    <w:name w:val="Bordered - Accent 5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85" w:customStyle="1">
    <w:name w:val="Bordered - Accent 6"/>
    <w:basedOn w:val="811"/>
    <w:uiPriority w:val="9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86" w:customStyle="1">
    <w:name w:val="Footnote Text Char"/>
    <w:uiPriority w:val="99"/>
    <w:rPr>
      <w:sz w:val="18"/>
    </w:rPr>
  </w:style>
  <w:style w:type="character" w:styleId="987" w:customStyle="1">
    <w:name w:val="Endnote Text Char"/>
    <w:uiPriority w:val="99"/>
    <w:rPr>
      <w:sz w:val="20"/>
    </w:rPr>
  </w:style>
  <w:style w:type="paragraph" w:styleId="988">
    <w:name w:val="table of figures"/>
    <w:basedOn w:val="800"/>
    <w:next w:val="800"/>
    <w:uiPriority w:val="99"/>
    <w:unhideWhenUsed/>
  </w:style>
  <w:style w:type="paragraph" w:styleId="989" w:customStyle="1">
    <w:name w:val="Название раздела инструкции"/>
    <w:basedOn w:val="800"/>
    <w:pPr>
      <w:jc w:val="center"/>
    </w:pPr>
    <w:rPr>
      <w:b/>
    </w:rPr>
  </w:style>
  <w:style w:type="paragraph" w:styleId="990" w:customStyle="1">
    <w:name w:val="Раздел положения"/>
    <w:basedOn w:val="800"/>
    <w:pPr>
      <w:numPr>
        <w:ilvl w:val="0"/>
        <w:numId w:val="1"/>
      </w:numPr>
      <w:jc w:val="center"/>
      <w:spacing w:before="80" w:after="80"/>
    </w:pPr>
    <w:rPr>
      <w:b/>
      <w:sz w:val="32"/>
      <w:szCs w:val="32"/>
    </w:rPr>
  </w:style>
  <w:style w:type="paragraph" w:styleId="991" w:customStyle="1">
    <w:name w:val="Подраздел раздела положения"/>
    <w:basedOn w:val="800"/>
    <w:pPr>
      <w:numPr>
        <w:ilvl w:val="1"/>
        <w:numId w:val="1"/>
      </w:numPr>
      <w:jc w:val="both"/>
      <w:spacing w:before="80" w:after="80"/>
    </w:pPr>
  </w:style>
  <w:style w:type="paragraph" w:styleId="992">
    <w:name w:val="footnote text"/>
    <w:basedOn w:val="800"/>
    <w:link w:val="993"/>
    <w:rPr>
      <w:sz w:val="20"/>
      <w:szCs w:val="20"/>
    </w:rPr>
  </w:style>
  <w:style w:type="character" w:styleId="993" w:customStyle="1">
    <w:name w:val="Текст сноски Знак"/>
    <w:basedOn w:val="810"/>
    <w:link w:val="99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4">
    <w:name w:val="footnote reference"/>
    <w:rPr>
      <w:vertAlign w:val="superscript"/>
    </w:rPr>
  </w:style>
  <w:style w:type="paragraph" w:styleId="995" w:customStyle="1">
    <w:name w:val="Шапка 1"/>
    <w:basedOn w:val="800"/>
    <w:pPr>
      <w:jc w:val="center"/>
      <w:spacing w:after="240"/>
      <w:pBdr>
        <w:bottom w:val="single" w:color="000000" w:sz="24" w:space="1"/>
      </w:pBdr>
    </w:pPr>
    <w:rPr>
      <w:sz w:val="22"/>
      <w:szCs w:val="22"/>
    </w:rPr>
  </w:style>
  <w:style w:type="paragraph" w:styleId="996" w:customStyle="1">
    <w:name w:val="Шапка 2"/>
    <w:basedOn w:val="800"/>
    <w:pPr>
      <w:jc w:val="center"/>
      <w:spacing w:after="120"/>
      <w:pBdr>
        <w:bottom w:val="single" w:color="000000" w:sz="24" w:space="1"/>
      </w:pBdr>
    </w:pPr>
    <w:rPr>
      <w:b/>
      <w:sz w:val="22"/>
      <w:szCs w:val="22"/>
    </w:rPr>
  </w:style>
  <w:style w:type="paragraph" w:styleId="997" w:customStyle="1">
    <w:name w:val="Шапка 3"/>
    <w:basedOn w:val="800"/>
    <w:pPr>
      <w:jc w:val="center"/>
      <w:spacing w:before="240" w:after="360"/>
      <w:pBdr>
        <w:bottom w:val="single" w:color="000000" w:sz="24" w:space="1"/>
      </w:pBdr>
    </w:pPr>
    <w:rPr>
      <w:b/>
      <w:sz w:val="24"/>
      <w:szCs w:val="24"/>
    </w:rPr>
  </w:style>
  <w:style w:type="paragraph" w:styleId="998" w:customStyle="1">
    <w:name w:val="Название1"/>
    <w:basedOn w:val="800"/>
    <w:link w:val="1042"/>
    <w:uiPriority w:val="10"/>
    <w:qFormat/>
    <w:pPr>
      <w:jc w:val="center"/>
    </w:pPr>
    <w:rPr>
      <w:szCs w:val="20"/>
    </w:rPr>
  </w:style>
  <w:style w:type="paragraph" w:styleId="999">
    <w:name w:val="Header"/>
    <w:basedOn w:val="800"/>
    <w:link w:val="1000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character" w:styleId="1000" w:customStyle="1">
    <w:name w:val="Верхний колонтитул Знак"/>
    <w:basedOn w:val="810"/>
    <w:link w:val="9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>
    <w:name w:val="Body Text Indent"/>
    <w:basedOn w:val="800"/>
    <w:link w:val="1002"/>
    <w:pPr>
      <w:ind w:left="360"/>
    </w:pPr>
    <w:rPr>
      <w:sz w:val="24"/>
      <w:szCs w:val="24"/>
    </w:rPr>
  </w:style>
  <w:style w:type="character" w:styleId="1002" w:customStyle="1">
    <w:name w:val="Основной текст с отступом Знак"/>
    <w:basedOn w:val="810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03">
    <w:name w:val="Table Grid"/>
    <w:basedOn w:val="811"/>
    <w:uiPriority w:val="59"/>
    <w:pPr>
      <w:ind w:firstLine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4">
    <w:name w:val="Footer"/>
    <w:basedOn w:val="800"/>
    <w:link w:val="860"/>
    <w:uiPriority w:val="99"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005" w:customStyle="1">
    <w:name w:val="Нижний колонтитул Знак1"/>
    <w:basedOn w:val="810"/>
    <w:uiPriority w:val="99"/>
    <w:semiHidden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6">
    <w:name w:val="Body Text"/>
    <w:basedOn w:val="800"/>
    <w:link w:val="1007"/>
    <w:pPr>
      <w:spacing w:after="120"/>
    </w:pPr>
  </w:style>
  <w:style w:type="character" w:styleId="1007" w:customStyle="1">
    <w:name w:val="Основной текст Знак"/>
    <w:basedOn w:val="810"/>
    <w:link w:val="100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8">
    <w:name w:val="Body Text Indent 2"/>
    <w:basedOn w:val="800"/>
    <w:link w:val="1009"/>
    <w:pPr>
      <w:ind w:left="283"/>
      <w:spacing w:after="120" w:line="480" w:lineRule="auto"/>
    </w:pPr>
  </w:style>
  <w:style w:type="character" w:styleId="1009" w:customStyle="1">
    <w:name w:val="Основной текст с отступом 2 Знак"/>
    <w:basedOn w:val="810"/>
    <w:link w:val="100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0">
    <w:name w:val="Body Text 3"/>
    <w:basedOn w:val="800"/>
    <w:link w:val="1011"/>
    <w:pPr>
      <w:spacing w:after="120"/>
    </w:pPr>
    <w:rPr>
      <w:sz w:val="16"/>
      <w:szCs w:val="16"/>
    </w:rPr>
  </w:style>
  <w:style w:type="character" w:styleId="1011" w:customStyle="1">
    <w:name w:val="Основной текст 3 Знак"/>
    <w:basedOn w:val="810"/>
    <w:link w:val="101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2">
    <w:name w:val="Body Text Indent 3"/>
    <w:basedOn w:val="800"/>
    <w:link w:val="1013"/>
    <w:pPr>
      <w:ind w:left="283"/>
      <w:spacing w:after="120"/>
    </w:pPr>
    <w:rPr>
      <w:sz w:val="16"/>
      <w:szCs w:val="16"/>
    </w:rPr>
  </w:style>
  <w:style w:type="character" w:styleId="1013" w:customStyle="1">
    <w:name w:val="Основной текст с отступом 3 Знак"/>
    <w:basedOn w:val="810"/>
    <w:link w:val="1012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4">
    <w:name w:val="Body Text 2"/>
    <w:basedOn w:val="800"/>
    <w:link w:val="1015"/>
    <w:pPr>
      <w:spacing w:after="120" w:line="480" w:lineRule="auto"/>
    </w:pPr>
  </w:style>
  <w:style w:type="character" w:styleId="1015" w:customStyle="1">
    <w:name w:val="Основной текст 2 Знак"/>
    <w:basedOn w:val="810"/>
    <w:link w:val="1014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6">
    <w:name w:val="Block Text"/>
    <w:basedOn w:val="800"/>
    <w:pPr>
      <w:ind w:left="-567" w:right="-766"/>
      <w:jc w:val="center"/>
    </w:pPr>
    <w:rPr>
      <w:b/>
      <w:bCs/>
      <w:sz w:val="24"/>
      <w:szCs w:val="20"/>
    </w:rPr>
  </w:style>
  <w:style w:type="paragraph" w:styleId="1017" w:customStyle="1">
    <w:name w:val="Подпункт"/>
    <w:basedOn w:val="800"/>
    <w:link w:val="1067"/>
    <w:pPr>
      <w:ind w:left="1134" w:hanging="1134"/>
      <w:jc w:val="both"/>
      <w:spacing w:line="360" w:lineRule="auto"/>
      <w:tabs>
        <w:tab w:val="num" w:pos="1134" w:leader="none"/>
      </w:tabs>
    </w:pPr>
    <w:rPr>
      <w:szCs w:val="20"/>
    </w:rPr>
  </w:style>
  <w:style w:type="paragraph" w:styleId="1018" w:customStyle="1">
    <w:name w:val="Пункт2"/>
    <w:basedOn w:val="800"/>
    <w:link w:val="1089"/>
    <w:pPr>
      <w:ind w:left="1134" w:hanging="1134"/>
      <w:keepNext/>
      <w:spacing w:before="240" w:after="120"/>
      <w:tabs>
        <w:tab w:val="num" w:pos="1134" w:leader="none"/>
      </w:tabs>
      <w:outlineLvl w:val="2"/>
    </w:pPr>
    <w:rPr>
      <w:b/>
      <w:szCs w:val="20"/>
    </w:rPr>
  </w:style>
  <w:style w:type="character" w:styleId="1019">
    <w:name w:val="page number"/>
    <w:basedOn w:val="810"/>
  </w:style>
  <w:style w:type="paragraph" w:styleId="1020">
    <w:name w:val="toc 1"/>
    <w:basedOn w:val="800"/>
    <w:next w:val="800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1021">
    <w:name w:val="toc 3"/>
    <w:basedOn w:val="800"/>
    <w:next w:val="800"/>
    <w:uiPriority w:val="39"/>
    <w:pPr>
      <w:ind w:left="280"/>
    </w:pPr>
    <w:rPr>
      <w:rFonts w:cstheme="minorHAnsi"/>
      <w:sz w:val="20"/>
      <w:szCs w:val="20"/>
    </w:rPr>
  </w:style>
  <w:style w:type="character" w:styleId="1022">
    <w:name w:val="Hyperlink"/>
    <w:uiPriority w:val="99"/>
    <w:rPr>
      <w:color w:val="0000ff"/>
      <w:u w:val="single"/>
    </w:rPr>
  </w:style>
  <w:style w:type="paragraph" w:styleId="1023" w:customStyle="1">
    <w:name w:val="Раздел регламента"/>
    <w:basedOn w:val="800"/>
  </w:style>
  <w:style w:type="paragraph" w:styleId="1024" w:customStyle="1">
    <w:name w:val="Приложение к регламенту"/>
    <w:basedOn w:val="800"/>
    <w:pPr>
      <w:jc w:val="right"/>
    </w:pPr>
  </w:style>
  <w:style w:type="paragraph" w:styleId="1025">
    <w:name w:val="toc 2"/>
    <w:basedOn w:val="800"/>
    <w:next w:val="800"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1026">
    <w:name w:val="Balloon Text"/>
    <w:basedOn w:val="800"/>
    <w:link w:val="1027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basedOn w:val="810"/>
    <w:link w:val="1026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28">
    <w:name w:val="annotation reference"/>
    <w:semiHidden/>
    <w:rPr>
      <w:sz w:val="16"/>
      <w:szCs w:val="16"/>
    </w:rPr>
  </w:style>
  <w:style w:type="paragraph" w:styleId="1029">
    <w:name w:val="annotation text"/>
    <w:basedOn w:val="800"/>
    <w:link w:val="1030"/>
    <w:rPr>
      <w:sz w:val="20"/>
      <w:szCs w:val="20"/>
    </w:rPr>
  </w:style>
  <w:style w:type="character" w:styleId="1030" w:customStyle="1">
    <w:name w:val="Текст примечания Знак"/>
    <w:basedOn w:val="810"/>
    <w:link w:val="102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1">
    <w:name w:val="annotation subject"/>
    <w:basedOn w:val="1029"/>
    <w:next w:val="1029"/>
    <w:link w:val="1032"/>
    <w:semiHidden/>
    <w:rPr>
      <w:b/>
      <w:bCs/>
    </w:rPr>
  </w:style>
  <w:style w:type="character" w:styleId="1032" w:customStyle="1">
    <w:name w:val="Тема примечания Знак"/>
    <w:basedOn w:val="1030"/>
    <w:link w:val="1031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33" w:customStyle="1">
    <w:name w:val="Обычный (веб)1"/>
    <w:basedOn w:val="800"/>
    <w:uiPriority w:val="99"/>
    <w:pPr>
      <w:spacing w:before="100" w:beforeAutospacing="1" w:after="100" w:afterAutospacing="1"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1034">
    <w:name w:val="toc 9"/>
    <w:basedOn w:val="800"/>
    <w:next w:val="800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1035">
    <w:name w:val="toc 5"/>
    <w:basedOn w:val="800"/>
    <w:next w:val="800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1036">
    <w:name w:val="toc 4"/>
    <w:basedOn w:val="800"/>
    <w:next w:val="800"/>
    <w:uiPriority w:val="39"/>
    <w:pPr>
      <w:ind w:left="560"/>
      <w:tabs>
        <w:tab w:val="left" w:pos="1120" w:leader="none"/>
        <w:tab w:val="right" w:pos="9911" w:leader="none"/>
      </w:tabs>
    </w:pPr>
    <w:rPr>
      <w:rFonts w:cstheme="minorHAnsi"/>
      <w:sz w:val="20"/>
      <w:szCs w:val="20"/>
    </w:rPr>
  </w:style>
  <w:style w:type="paragraph" w:styleId="1037" w:customStyle="1">
    <w:name w:val="Раздел положения 2"/>
    <w:basedOn w:val="800"/>
    <w:pPr>
      <w:jc w:val="both"/>
      <w:pageBreakBefore/>
      <w:outlineLvl w:val="0"/>
    </w:pPr>
    <w:rPr>
      <w:b/>
    </w:rPr>
  </w:style>
  <w:style w:type="character" w:styleId="1038">
    <w:name w:val="Strong"/>
    <w:uiPriority w:val="22"/>
    <w:qFormat/>
    <w:rPr>
      <w:b/>
      <w:bCs/>
    </w:rPr>
  </w:style>
  <w:style w:type="paragraph" w:styleId="1039" w:customStyle="1">
    <w:name w:val="Знак Знак Знак Знак Знак Знак Знак Знак Знак"/>
    <w:basedOn w:val="800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40">
    <w:name w:val="No Spacing"/>
    <w:basedOn w:val="800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1041">
    <w:name w:val="Caption"/>
    <w:basedOn w:val="800"/>
    <w:next w:val="800"/>
    <w:link w:val="843"/>
    <w:uiPriority w:val="35"/>
    <w:qFormat/>
    <w:rPr>
      <w:rFonts w:eastAsia="Calibri"/>
      <w:b/>
      <w:bCs/>
      <w:color w:val="4f81bd"/>
      <w:sz w:val="18"/>
      <w:szCs w:val="18"/>
    </w:rPr>
  </w:style>
  <w:style w:type="character" w:styleId="1042" w:customStyle="1">
    <w:name w:val="Название Знак"/>
    <w:link w:val="998"/>
    <w:uiPriority w:val="1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43">
    <w:name w:val="Subtitle"/>
    <w:basedOn w:val="800"/>
    <w:next w:val="800"/>
    <w:link w:val="1044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44" w:customStyle="1">
    <w:name w:val="Подзаголовок Знак"/>
    <w:basedOn w:val="810"/>
    <w:link w:val="1043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1045">
    <w:name w:val="Emphasis"/>
    <w:uiPriority w:val="20"/>
    <w:qFormat/>
    <w:rPr>
      <w:i/>
      <w:iCs/>
    </w:rPr>
  </w:style>
  <w:style w:type="paragraph" w:styleId="1046">
    <w:name w:val="List Paragraph"/>
    <w:basedOn w:val="800"/>
    <w:link w:val="1074"/>
    <w:uiPriority w:val="34"/>
    <w:qFormat/>
    <w:pPr>
      <w:contextualSpacing/>
      <w:ind w:left="720"/>
    </w:pPr>
    <w:rPr>
      <w:rFonts w:eastAsia="Calibri"/>
      <w:sz w:val="24"/>
      <w:szCs w:val="24"/>
    </w:rPr>
  </w:style>
  <w:style w:type="paragraph" w:styleId="1047">
    <w:name w:val="Quote"/>
    <w:basedOn w:val="800"/>
    <w:next w:val="800"/>
    <w:link w:val="1048"/>
    <w:uiPriority w:val="29"/>
    <w:qFormat/>
    <w:rPr>
      <w:rFonts w:ascii="Calibri" w:hAnsi="Calibri" w:eastAsia="Calibri"/>
      <w:i/>
      <w:iCs/>
      <w:color w:val="000000"/>
      <w:sz w:val="20"/>
      <w:szCs w:val="20"/>
    </w:rPr>
  </w:style>
  <w:style w:type="character" w:styleId="1048" w:customStyle="1">
    <w:name w:val="Цитата 2 Знак"/>
    <w:basedOn w:val="810"/>
    <w:link w:val="1047"/>
    <w:uiPriority w:val="29"/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paragraph" w:styleId="1049">
    <w:name w:val="Intense Quote"/>
    <w:basedOn w:val="800"/>
    <w:next w:val="800"/>
    <w:link w:val="1050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1050" w:customStyle="1">
    <w:name w:val="Выделенная цитата Знак"/>
    <w:basedOn w:val="810"/>
    <w:link w:val="1049"/>
    <w:uiPriority w:val="30"/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character" w:styleId="1051">
    <w:name w:val="Subtle Emphasis"/>
    <w:uiPriority w:val="19"/>
    <w:qFormat/>
    <w:rPr>
      <w:i/>
      <w:iCs/>
      <w:color w:val="808080"/>
    </w:rPr>
  </w:style>
  <w:style w:type="character" w:styleId="1052">
    <w:name w:val="Intense Emphasis"/>
    <w:uiPriority w:val="21"/>
    <w:qFormat/>
    <w:rPr>
      <w:b/>
      <w:bCs/>
      <w:i/>
      <w:iCs/>
      <w:color w:val="4f81bd"/>
    </w:rPr>
  </w:style>
  <w:style w:type="character" w:styleId="1053">
    <w:name w:val="Subtle Reference"/>
    <w:uiPriority w:val="31"/>
    <w:qFormat/>
    <w:rPr>
      <w:smallCaps/>
      <w:color w:val="c0504d"/>
      <w:u w:val="single"/>
    </w:rPr>
  </w:style>
  <w:style w:type="character" w:styleId="105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1055">
    <w:name w:val="Book Title"/>
    <w:uiPriority w:val="33"/>
    <w:qFormat/>
    <w:rPr>
      <w:b/>
      <w:bCs/>
      <w:smallCaps/>
      <w:spacing w:val="5"/>
    </w:rPr>
  </w:style>
  <w:style w:type="paragraph" w:styleId="1056">
    <w:name w:val="TOC Heading"/>
    <w:basedOn w:val="801"/>
    <w:next w:val="800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1057">
    <w:name w:val="E-mail Signature"/>
    <w:basedOn w:val="800"/>
    <w:link w:val="1058"/>
    <w:uiPriority w:val="99"/>
    <w:unhideWhenUsed/>
    <w:rPr>
      <w:rFonts w:eastAsia="Calibri"/>
      <w:sz w:val="24"/>
      <w:szCs w:val="24"/>
    </w:rPr>
  </w:style>
  <w:style w:type="character" w:styleId="1058" w:customStyle="1">
    <w:name w:val="Электронная подпись Знак"/>
    <w:basedOn w:val="810"/>
    <w:link w:val="1057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059" w:customStyle="1">
    <w:name w:val="Знак"/>
    <w:basedOn w:val="8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60" w:customStyle="1">
    <w:name w:val="Нумерованный список ур3"/>
    <w:basedOn w:val="800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1061" w:customStyle="1">
    <w:name w:val="Нумерованный список 1"/>
    <w:basedOn w:val="800"/>
    <w:pPr>
      <w:numPr>
        <w:ilvl w:val="0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62" w:customStyle="1">
    <w:name w:val="Нумерованный список ур2"/>
    <w:basedOn w:val="800"/>
    <w:pPr>
      <w:numPr>
        <w:ilvl w:val="1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63">
    <w:name w:val="Revision"/>
    <w:hidden/>
    <w:uiPriority w:val="99"/>
    <w:semiHidden/>
    <w:pPr>
      <w:ind w:firstLine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064" w:customStyle="1">
    <w:name w:val="ConsPlusNormal"/>
    <w:pPr>
      <w:ind w:firstLine="720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65" w:customStyle="1">
    <w:name w:val="Знак Знак3 Знак Знак"/>
    <w:basedOn w:val="800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66" w:customStyle="1">
    <w:name w:val="Пункт"/>
    <w:basedOn w:val="800"/>
    <w:pPr>
      <w:ind w:left="1134" w:right="800" w:hanging="1134"/>
      <w:jc w:val="both"/>
      <w:spacing w:before="120" w:line="360" w:lineRule="auto"/>
      <w:widowControl w:val="off"/>
      <w:tabs>
        <w:tab w:val="num" w:pos="1134" w:leader="none"/>
      </w:tabs>
    </w:pPr>
    <w:rPr>
      <w:rFonts w:ascii="Arial" w:hAnsi="Arial"/>
      <w:b/>
      <w:i/>
      <w:szCs w:val="20"/>
    </w:rPr>
  </w:style>
  <w:style w:type="character" w:styleId="1067" w:customStyle="1">
    <w:name w:val="Подпункт Знак1"/>
    <w:link w:val="101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68" w:customStyle="1">
    <w:name w:val="Абзац списка1"/>
    <w:basedOn w:val="800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numbering" w:styleId="1069" w:customStyle="1">
    <w:name w:val="Стиль1"/>
    <w:uiPriority w:val="99"/>
    <w:pPr>
      <w:numPr>
        <w:ilvl w:val="0"/>
        <w:numId w:val="3"/>
      </w:numPr>
    </w:pPr>
  </w:style>
  <w:style w:type="paragraph" w:styleId="1070" w:customStyle="1">
    <w:name w:val="Таблица"/>
    <w:basedOn w:val="800"/>
    <w:qFormat/>
    <w:pPr>
      <w:jc w:val="center"/>
      <w:keepNext/>
      <w:spacing w:before="60" w:after="60"/>
    </w:pPr>
    <w:rPr>
      <w:rFonts w:eastAsia="Calibri"/>
      <w:b/>
      <w:sz w:val="24"/>
      <w:szCs w:val="24"/>
    </w:rPr>
  </w:style>
  <w:style w:type="character" w:styleId="1071" w:customStyle="1">
    <w:name w:val="blk"/>
  </w:style>
  <w:style w:type="numbering" w:styleId="1072" w:customStyle="1">
    <w:name w:val="Стиль2"/>
    <w:uiPriority w:val="99"/>
    <w:pPr>
      <w:numPr>
        <w:ilvl w:val="0"/>
        <w:numId w:val="5"/>
      </w:numPr>
    </w:pPr>
  </w:style>
  <w:style w:type="paragraph" w:styleId="1073" w:customStyle="1">
    <w:name w:val="Таблица шапка"/>
    <w:basedOn w:val="800"/>
    <w:pPr>
      <w:ind w:left="57" w:right="57"/>
      <w:keepNext/>
      <w:spacing w:before="40" w:after="40"/>
    </w:pPr>
    <w:rPr>
      <w:sz w:val="22"/>
      <w:szCs w:val="26"/>
    </w:rPr>
  </w:style>
  <w:style w:type="character" w:styleId="1074" w:customStyle="1">
    <w:name w:val="Абзац списка Знак"/>
    <w:link w:val="1046"/>
    <w:uiPriority w:val="34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1075" w:customStyle="1">
    <w:name w:val="комментарий"/>
    <w:rPr>
      <w:b/>
      <w:i/>
      <w:shd w:val="clear" w:color="auto" w:fill="ffff99"/>
    </w:rPr>
  </w:style>
  <w:style w:type="paragraph" w:styleId="1076" w:customStyle="1">
    <w:name w:val="Подподпункт"/>
    <w:basedOn w:val="1017"/>
    <w:link w:val="1077"/>
    <w:pPr>
      <w:ind w:left="5104" w:hanging="567"/>
      <w:spacing w:before="120" w:line="240" w:lineRule="auto"/>
      <w:tabs>
        <w:tab w:val="clear" w:pos="1134" w:leader="none"/>
        <w:tab w:val="num" w:pos="5104" w:leader="none"/>
      </w:tabs>
    </w:pPr>
    <w:rPr>
      <w:sz w:val="26"/>
      <w:szCs w:val="26"/>
    </w:rPr>
  </w:style>
  <w:style w:type="character" w:styleId="1077" w:customStyle="1">
    <w:name w:val="Подподпункт Знак"/>
    <w:link w:val="1076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78" w:customStyle="1">
    <w:name w:val="УРОВЕНЬ_(а)"/>
    <w:basedOn w:val="1046"/>
    <w:qFormat/>
    <w:pPr>
      <w:numPr>
        <w:ilvl w:val="3"/>
        <w:numId w:val="6"/>
      </w:numPr>
      <w:contextualSpacing w:val="0"/>
      <w:jc w:val="both"/>
      <w:spacing w:before="120" w:line="360" w:lineRule="exact"/>
      <w:outlineLvl w:val="3"/>
    </w:pPr>
    <w:rPr>
      <w:sz w:val="26"/>
      <w:szCs w:val="28"/>
      <w:lang w:eastAsia="en-US"/>
    </w:rPr>
  </w:style>
  <w:style w:type="paragraph" w:styleId="1079" w:customStyle="1">
    <w:name w:val="УРОВЕНЬ_-"/>
    <w:basedOn w:val="1046"/>
    <w:qFormat/>
    <w:pPr>
      <w:numPr>
        <w:ilvl w:val="4"/>
        <w:numId w:val="6"/>
      </w:numPr>
      <w:contextualSpacing w:val="0"/>
      <w:jc w:val="both"/>
      <w:spacing w:before="120" w:line="360" w:lineRule="exact"/>
      <w:outlineLvl w:val="4"/>
    </w:pPr>
    <w:rPr>
      <w:sz w:val="26"/>
      <w:szCs w:val="28"/>
      <w:lang w:eastAsia="en-US"/>
    </w:rPr>
  </w:style>
  <w:style w:type="paragraph" w:styleId="1080" w:customStyle="1">
    <w:name w:val="УРОВЕНЬ_Абзац_тип2"/>
    <w:basedOn w:val="1046"/>
    <w:qFormat/>
    <w:pPr>
      <w:numPr>
        <w:ilvl w:val="6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81" w:customStyle="1">
    <w:name w:val="УРОВЕНЬ_Абзац_тип3"/>
    <w:basedOn w:val="1046"/>
    <w:link w:val="1083"/>
    <w:qFormat/>
    <w:pPr>
      <w:numPr>
        <w:ilvl w:val="7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82" w:customStyle="1">
    <w:name w:val="УРОВЕНЬ_Подпись"/>
    <w:basedOn w:val="1046"/>
    <w:qFormat/>
    <w:pPr>
      <w:numPr>
        <w:ilvl w:val="5"/>
        <w:numId w:val="6"/>
      </w:numPr>
      <w:contextualSpacing w:val="0"/>
      <w:jc w:val="right"/>
      <w:keepNext/>
      <w:spacing w:before="120" w:after="120" w:line="360" w:lineRule="exact"/>
      <w:outlineLvl w:val="3"/>
    </w:pPr>
    <w:rPr>
      <w:sz w:val="26"/>
      <w:szCs w:val="28"/>
      <w:lang w:eastAsia="en-US"/>
    </w:rPr>
  </w:style>
  <w:style w:type="character" w:styleId="1083" w:customStyle="1">
    <w:name w:val="УРОВЕНЬ_Абзац_тип3 Знак"/>
    <w:link w:val="1081"/>
    <w:rPr>
      <w:rFonts w:ascii="Times New Roman" w:hAnsi="Times New Roman" w:eastAsia="Calibri" w:cs="Times New Roman"/>
      <w:sz w:val="26"/>
      <w:szCs w:val="28"/>
    </w:rPr>
  </w:style>
  <w:style w:type="paragraph" w:styleId="1084" w:customStyle="1">
    <w:name w:val="Стиль Заголовок 1 + по ширине"/>
    <w:basedOn w:val="801"/>
    <w:pPr>
      <w:numPr>
        <w:ilvl w:val="0"/>
        <w:numId w:val="0"/>
      </w:numPr>
      <w:ind w:left="567" w:hanging="567"/>
      <w:jc w:val="both"/>
      <w:keepLines/>
      <w:spacing w:before="480" w:after="240"/>
      <w:tabs>
        <w:tab w:val="num" w:pos="567" w:leader="none"/>
      </w:tabs>
    </w:pPr>
    <w:rPr>
      <w:rFonts w:ascii="Arial" w:hAnsi="Arial" w:eastAsia="Times New Roman"/>
      <w:bCs/>
      <w:sz w:val="40"/>
      <w:szCs w:val="20"/>
    </w:rPr>
  </w:style>
  <w:style w:type="paragraph" w:styleId="1085">
    <w:name w:val="endnote text"/>
    <w:basedOn w:val="800"/>
    <w:link w:val="1086"/>
    <w:rPr>
      <w:sz w:val="20"/>
      <w:szCs w:val="20"/>
    </w:rPr>
  </w:style>
  <w:style w:type="character" w:styleId="1086" w:customStyle="1">
    <w:name w:val="Текст концевой сноски Знак"/>
    <w:basedOn w:val="810"/>
    <w:link w:val="108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87">
    <w:name w:val="endnote reference"/>
    <w:basedOn w:val="810"/>
    <w:rPr>
      <w:vertAlign w:val="superscript"/>
    </w:rPr>
  </w:style>
  <w:style w:type="paragraph" w:styleId="1088" w:customStyle="1">
    <w:name w:val="Заголовок 2 КВВ"/>
    <w:basedOn w:val="800"/>
    <w:qFormat/>
    <w:pPr>
      <w:numPr>
        <w:ilvl w:val="0"/>
        <w:numId w:val="7"/>
      </w:numPr>
      <w:jc w:val="both"/>
      <w:keepNext/>
      <w:spacing w:before="120" w:after="120"/>
      <w:outlineLvl w:val="0"/>
    </w:pPr>
    <w:rPr>
      <w:b/>
      <w:sz w:val="24"/>
      <w:szCs w:val="20"/>
    </w:rPr>
  </w:style>
  <w:style w:type="character" w:styleId="1089" w:customStyle="1">
    <w:name w:val="Пункт2 Знак"/>
    <w:link w:val="101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090" w:customStyle="1">
    <w:name w:val="Таблица текст"/>
    <w:basedOn w:val="800"/>
    <w:pPr>
      <w:ind w:left="57" w:right="57"/>
      <w:spacing w:before="40" w:after="40"/>
    </w:pPr>
    <w:rPr>
      <w:sz w:val="24"/>
      <w:szCs w:val="26"/>
    </w:rPr>
  </w:style>
  <w:style w:type="paragraph" w:styleId="1091">
    <w:name w:val="Normal (Web)"/>
    <w:basedOn w:val="80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92" w:customStyle="1">
    <w:name w:val="УРОВЕНЬ_1."/>
    <w:basedOn w:val="1046"/>
    <w:link w:val="1093"/>
    <w:qFormat/>
    <w:pPr>
      <w:contextualSpacing w:val="0"/>
      <w:ind w:left="0"/>
      <w:jc w:val="both"/>
      <w:keepLines/>
      <w:keepNext/>
      <w:spacing w:before="240" w:after="120" w:line="276" w:lineRule="auto"/>
      <w:outlineLvl w:val="0"/>
    </w:pPr>
    <w:rPr>
      <w:caps/>
      <w:sz w:val="28"/>
      <w:szCs w:val="28"/>
      <w:lang w:eastAsia="en-US"/>
    </w:rPr>
  </w:style>
  <w:style w:type="character" w:styleId="1093" w:customStyle="1">
    <w:name w:val="УРОВЕНЬ_1. Знак"/>
    <w:link w:val="1092"/>
    <w:rPr>
      <w:rFonts w:ascii="Times New Roman" w:hAnsi="Times New Roman" w:eastAsia="Calibri" w:cs="Times New Roman"/>
      <w:caps/>
      <w:sz w:val="28"/>
      <w:szCs w:val="28"/>
    </w:rPr>
  </w:style>
  <w:style w:type="table" w:styleId="1094" w:customStyle="1">
    <w:name w:val="Сетка таблицы1"/>
    <w:basedOn w:val="811"/>
    <w:next w:val="1003"/>
    <w:uiPriority w:val="39"/>
    <w:pPr>
      <w:ind w:firstLine="0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5">
    <w:name w:val="toc 6"/>
    <w:basedOn w:val="800"/>
    <w:next w:val="800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1096">
    <w:name w:val="toc 7"/>
    <w:basedOn w:val="800"/>
    <w:next w:val="800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1097">
    <w:name w:val="toc 8"/>
    <w:basedOn w:val="800"/>
    <w:next w:val="800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1098">
    <w:name w:val="List Bullet 2"/>
    <w:basedOn w:val="800"/>
    <w:pPr>
      <w:numPr>
        <w:ilvl w:val="0"/>
        <w:numId w:val="8"/>
      </w:numPr>
    </w:pPr>
    <w:rPr>
      <w:sz w:val="20"/>
      <w:szCs w:val="20"/>
    </w:rPr>
  </w:style>
  <w:style w:type="paragraph" w:styleId="1099" w:customStyle="1">
    <w:name w:val="Default"/>
    <w:pPr>
      <w:ind w:firstLine="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100" w:customStyle="1">
    <w:name w:val="Основной текст (2)_"/>
    <w:basedOn w:val="810"/>
    <w:link w:val="1101"/>
    <w:rPr>
      <w:shd w:val="clear" w:color="auto" w:fill="ffffff"/>
    </w:rPr>
  </w:style>
  <w:style w:type="paragraph" w:styleId="1101" w:customStyle="1">
    <w:name w:val="Основной текст (2)"/>
    <w:basedOn w:val="800"/>
    <w:link w:val="1100"/>
    <w:pPr>
      <w:ind w:hanging="1000"/>
      <w:jc w:val="both"/>
      <w:spacing w:before="360" w:after="360" w:line="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102" w:customStyle="1">
    <w:name w:val="Основной текст (2) + Курсив"/>
    <w:basedOn w:val="110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Cs w:val="22"/>
      <w:u w:val="none"/>
      <w:shd w:val="clear" w:color="auto" w:fill="ffffff"/>
      <w:lang w:val="ru-RU" w:eastAsia="ru-RU" w:bidi="ru-RU"/>
    </w:rPr>
  </w:style>
  <w:style w:type="paragraph" w:styleId="1103" w:customStyle="1">
    <w:name w:val="Знак Знак Знак Знак Знак Знак"/>
    <w:basedOn w:val="800"/>
    <w:next w:val="801"/>
    <w:pPr>
      <w:jc w:val="both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04" w:customStyle="1">
    <w:name w:val="Основной текст (3)"/>
    <w:pPr>
      <w:ind w:firstLine="0"/>
      <w:jc w:val="center"/>
      <w:spacing w:after="12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</w:rPr>
  </w:style>
  <w:style w:type="character" w:styleId="1105" w:customStyle="1">
    <w:name w:val="Основной текст (2) + 1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1106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1107" w:customStyle="1">
    <w:name w:val="ConsPlusNonformat"/>
    <w:pPr>
      <w:ind w:firstLine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</w:rPr>
  </w:style>
  <w:style w:type="character" w:styleId="1108" w:customStyle="1">
    <w:name w:val="docdata"/>
    <w:basedOn w:val="810"/>
  </w:style>
  <w:style w:type="character" w:styleId="1109" w:customStyle="1">
    <w:name w:val="Font Style13"/>
    <w:rPr>
      <w:rFonts w:ascii="Times New Roman" w:hAnsi="Times New Roman"/>
      <w:sz w:val="20"/>
      <w:szCs w:val="20"/>
    </w:rPr>
  </w:style>
  <w:style w:type="paragraph" w:styleId="1110" w:customStyle="1">
    <w:name w:val="Абзац списка;Table-Normal;RSHB_Table-Normal;Заголовок_3;Подпись рисунка;Списки;Алроса_маркер (Уровень 4);Маркер;ПАРАГРАФ;Абзац списка2;ФБ Абзац списка;!Маркет список ТЗ;Bullet_IRAO;Мой Список;AC List 01;List Paragraph1;ТЗ список;Абзац списка литеральный"/>
    <w:link w:val="918"/>
    <w:qFormat/>
    <w:pPr>
      <w:contextualSpacing/>
      <w:ind w:left="720" w:firstLine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 Александр Валерьевич</dc:creator>
  <cp:keywords/>
  <dc:description/>
  <cp:lastModifiedBy>khrapataya-ys</cp:lastModifiedBy>
  <cp:revision>9</cp:revision>
  <dcterms:created xsi:type="dcterms:W3CDTF">2026-06-16T16:21:00Z</dcterms:created>
  <dcterms:modified xsi:type="dcterms:W3CDTF">2026-06-26T05:45:32Z</dcterms:modified>
</cp:coreProperties>
</file>