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 w:beforeAutospacing="0" w:after="0" w:afterAutospacing="0"/>
        <w:widowControl w:val="off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vertAlign w:val="subscript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08764" cy="986612"/>
                <wp:effectExtent l="6350" t="6350" r="6350" b="6350"/>
                <wp:docPr id="1" name="Изображение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Доверенность_Филиал_центр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18440" t="27548" r="15388" b="32241"/>
                        <a:stretch/>
                      </pic:blipFill>
                      <pic:spPr bwMode="auto">
                        <a:xfrm flipH="0" flipV="0">
                          <a:off x="0" y="0"/>
                          <a:ext cx="5108763" cy="9866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02.26pt;height:77.69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ind w:left="5669" w:right="0" w:firstLine="0"/>
        <w:jc w:val="lef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            </w:t>
      </w:r>
      <w:r>
        <w:rPr>
          <w:rFonts w:ascii="Times New Roman" w:hAnsi="Times New Roman" w:cs="Times New Roman"/>
          <w:sz w:val="23"/>
          <w:szCs w:val="23"/>
          <w:highlight w:val="none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</w:p>
    <w:p>
      <w:pPr>
        <w:ind w:left="5669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3"/>
          <w:szCs w:val="23"/>
          <w:highlight w:val="none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                   «УТВЕРЖДАЮ»</w:t>
      </w:r>
      <w:r>
        <w:rPr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  <w:highlight w:val="none"/>
        </w:rPr>
      </w:r>
    </w:p>
    <w:p>
      <w:pPr>
        <w:ind w:left="566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Председатель закупочной комиссии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566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АО «ДГК» 1-го уровня-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566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З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аместитель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г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енерального директора п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о управлению ресурсами АО «ДГК»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566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566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__________________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Д.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А.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Богонатов 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566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«_____» __________________2026г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.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20"/>
        <w:ind w:left="5669" w:right="0" w:firstLine="0"/>
        <w:keepNext/>
        <w:spacing w:before="0" w:beforeAutospacing="0" w:after="0" w:afterAutospacing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ind w:left="6236" w:right="0" w:firstLine="0"/>
        <w:spacing w:before="0" w:beforeAutospacing="0" w:after="0" w:afterAutospacing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  <w:r>
        <w:rPr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ind w:left="5670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3"/>
          <w:szCs w:val="23"/>
        </w:rPr>
        <w:outlineLvl w:val="4"/>
      </w:pP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Уведомление о внесении изменений в Документацию о закупке по з</w:t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апросу предложений </w:t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в электронной форме, участниками которого могут быть только субъекты МСП,</w:t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на право заключения договора на поставку (ОКПД2 26.51.52.110) оборудования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и материалов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для системы контроля параметров работы системы централизованного теплоснабжени</w:t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я (технический учет) в г. Биробиджан в рамках инвестиционного проекта N_505-БирТЭЦ-5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(под программу ПСПТЭ)</w:t>
      </w:r>
      <w:r/>
      <w:r/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(Лот № 22216045-ТПИР ОТМ-2026-ДГК)</w:t>
      </w:r>
      <w:r>
        <w:rPr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№1</w:t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                                                                                                                          от «21</w:t>
      </w:r>
      <w:r>
        <w:rPr>
          <w:rFonts w:ascii="Times New Roman" w:hAnsi="Times New Roman" w:eastAsia="Times New Roman" w:cs="Times New Roman"/>
          <w:b/>
          <w:sz w:val="23"/>
          <w:szCs w:val="23"/>
        </w:rPr>
        <w:t xml:space="preserve">» июля 2026г.</w:t>
      </w:r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pStyle w:val="901"/>
        <w:numPr>
          <w:ilvl w:val="0"/>
          <w:numId w:val="0"/>
        </w:numPr>
        <w:spacing w:before="0" w:beforeAutospacing="0" w:after="0" w:afterAutospacing="0" w:line="240" w:lineRule="auto"/>
        <w:widowControl w:val="off"/>
        <w:tabs>
          <w:tab w:val="right" w:pos="10205" w:leader="none"/>
        </w:tabs>
        <w:rPr>
          <w:rFonts w:ascii="Times New Roman" w:hAnsi="Times New Roman" w:cs="Times New Roman"/>
          <w:sz w:val="12"/>
          <w:szCs w:val="12"/>
          <w:u w:val="single"/>
        </w:rPr>
      </w:pPr>
      <w:r>
        <w:rPr>
          <w:rFonts w:ascii="Times New Roman" w:hAnsi="Times New Roman" w:eastAsia="Times New Roman" w:cs="Times New Roman"/>
          <w:sz w:val="23"/>
          <w:szCs w:val="23"/>
          <w:u w:val="single"/>
        </w:rPr>
      </w:r>
      <w:r>
        <w:rPr>
          <w:rFonts w:ascii="Times New Roman" w:hAnsi="Times New Roman" w:cs="Times New Roman"/>
          <w:sz w:val="12"/>
          <w:szCs w:val="12"/>
          <w:u w:val="single"/>
        </w:rPr>
      </w:r>
      <w:r>
        <w:rPr>
          <w:rFonts w:ascii="Times New Roman" w:hAnsi="Times New Roman" w:cs="Times New Roman"/>
          <w:sz w:val="12"/>
          <w:szCs w:val="12"/>
          <w:u w:val="single"/>
        </w:rPr>
      </w:r>
    </w:p>
    <w:p>
      <w:pPr>
        <w:pStyle w:val="901"/>
        <w:numPr>
          <w:ilvl w:val="0"/>
          <w:numId w:val="0"/>
        </w:numPr>
        <w:spacing w:before="0" w:beforeAutospacing="0" w:after="0" w:afterAutospacing="0" w:line="240" w:lineRule="auto"/>
        <w:widowControl w:val="off"/>
        <w:tabs>
          <w:tab w:val="right" w:pos="10205" w:leader="none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u w:val="single"/>
        </w:rPr>
        <w:t xml:space="preserve">Организатор: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Акционерное общество «Дальневосточная генерирующая компания» (АО «ДГК»)</w: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901"/>
        <w:numPr>
          <w:ilvl w:val="0"/>
          <w:numId w:val="0"/>
        </w:numPr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Контактное лицо (ФИО): Малютина Екатерина Николаевна, контактный телефон: (4212) 26-45-69, адрес электронной почты: </w:t>
      </w:r>
      <w:hyperlink r:id="rId12" w:tooltip="mailto:malyutina-en@dgk.ru" w:history="1">
        <w:r>
          <w:rPr>
            <w:rStyle w:val="910"/>
            <w:rFonts w:ascii="Times New Roman" w:hAnsi="Times New Roman" w:eastAsia="Times New Roman" w:cs="Times New Roman"/>
            <w:sz w:val="23"/>
            <w:szCs w:val="23"/>
            <w:u w:val="none"/>
          </w:rPr>
          <w:t xml:space="preserve">malyutina-en@dgk.ru</w:t>
        </w:r>
      </w:hyperlink>
      <w:r>
        <w:rPr>
          <w:rFonts w:ascii="Times New Roman" w:hAnsi="Times New Roman" w:eastAsia="Times New Roman" w:cs="Times New Roman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901"/>
        <w:numPr>
          <w:ilvl w:val="0"/>
          <w:numId w:val="0"/>
        </w:numPr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u w:val="single"/>
        </w:rPr>
        <w:t xml:space="preserve">Заказчик: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Акционерное общество «Дальневосточная генерирующая компания» (АО «ДГК»)</w:t>
      </w:r>
      <w:r>
        <w:rPr>
          <w:rStyle w:val="902"/>
          <w:rFonts w:ascii="Times New Roman" w:hAnsi="Times New Roman" w:eastAsia="Times New Roman" w:cs="Times New Roman"/>
          <w:b w:val="0"/>
          <w:i w:val="0"/>
          <w:sz w:val="23"/>
          <w:szCs w:val="23"/>
          <w:shd w:val="clear" w:color="auto" w:fill="auto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jc w:val="both"/>
        <w:spacing w:before="0" w:beforeAutospacing="0" w:after="0" w:afterAutospacing="0" w:line="240" w:lineRule="auto"/>
        <w:rPr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u w:val="single"/>
        </w:rPr>
        <w:t xml:space="preserve">Способ и предмет закупки: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З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апрос предложений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в электронной форме,участниками которого могут быть только субъекты МСП,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на право заключения договора на поставку (ОКПД2 26.51.52.110) оборудования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и материалов для системы контроля параметров работы системы централизованного теплоснабжения (технический учет) в г. Биробиджан в рамках инвестиционного проекта N_505-БирТЭЦ-5 (под программу ПСПТЭ),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Лот № 22216045-ТПИР ОТМ-2026-ДГК</w:t>
      </w:r>
      <w:r>
        <w:rPr>
          <w:rFonts w:ascii="Times New Roman" w:hAnsi="Times New Roman" w:eastAsia="Times New Roman" w:cs="Times New Roman"/>
          <w:b w:val="0"/>
          <w:bCs w:val="0"/>
          <w:sz w:val="23"/>
          <w:szCs w:val="23"/>
        </w:rPr>
        <w:t xml:space="preserve">.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sz w:val="23"/>
          <w:szCs w:val="23"/>
        </w:rPr>
      </w:r>
    </w:p>
    <w:p>
      <w:pPr>
        <w:pStyle w:val="901"/>
        <w:numPr>
          <w:ilvl w:val="0"/>
          <w:numId w:val="0"/>
        </w:numPr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901"/>
        <w:numPr>
          <w:ilvl w:val="0"/>
          <w:numId w:val="0"/>
        </w:numPr>
        <w:keepLines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Извещение размещено в Единой информационной системе в сфере закупок, на Официальном сайте </w:t>
      </w:r>
      <w:hyperlink r:id="rId13" w:tooltip="http://www.zakupki.gov.ru" w:history="1">
        <w:r>
          <w:rPr>
            <w:rStyle w:val="910"/>
            <w:rFonts w:ascii="Times New Roman" w:hAnsi="Times New Roman" w:eastAsia="Times New Roman" w:cs="Times New Roman"/>
            <w:sz w:val="23"/>
            <w:szCs w:val="23"/>
          </w:rPr>
          <w:t xml:space="preserve">www.zakupki.gov.ru</w:t>
        </w:r>
      </w:hyperlink>
      <w:r>
        <w:rPr>
          <w:rFonts w:ascii="Times New Roman" w:hAnsi="Times New Roman" w:eastAsia="Times New Roman" w:cs="Times New Roman"/>
          <w:sz w:val="23"/>
          <w:szCs w:val="23"/>
        </w:rPr>
        <w:t xml:space="preserve"> (далее — «ЕИС») от 09.07.2026г. под №32616189220.</w: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901"/>
        <w:numPr>
          <w:ilvl w:val="0"/>
          <w:numId w:val="0"/>
        </w:numPr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901"/>
        <w:numPr>
          <w:ilvl w:val="0"/>
          <w:numId w:val="0"/>
        </w:numPr>
        <w:spacing w:before="0" w:beforeAutospacing="0" w:after="0" w:afterAutospacing="0" w:line="240" w:lineRule="auto"/>
        <w:widowControl w:val="off"/>
        <w:tabs>
          <w:tab w:val="left" w:pos="708" w:leader="none"/>
        </w:tabs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eastAsia="Times New Roman" w:cs="Times New Roman"/>
          <w:sz w:val="23"/>
          <w:szCs w:val="23"/>
          <w:u w:val="single"/>
        </w:rPr>
        <w:t xml:space="preserve">Внесены следующие и</w:t>
      </w:r>
      <w:r>
        <w:rPr>
          <w:rFonts w:ascii="Times New Roman" w:hAnsi="Times New Roman" w:eastAsia="Times New Roman" w:cs="Times New Roman"/>
          <w:sz w:val="23"/>
          <w:szCs w:val="23"/>
          <w:u w:val="single"/>
        </w:rPr>
        <w:t xml:space="preserve">зменения в Документацию о закупке:</w:t>
      </w:r>
      <w:r>
        <w:rPr>
          <w:rFonts w:ascii="Times New Roman" w:hAnsi="Times New Roman" w:cs="Times New Roman"/>
          <w:sz w:val="23"/>
          <w:szCs w:val="23"/>
          <w:u w:val="single"/>
        </w:rPr>
      </w:r>
      <w:r>
        <w:rPr>
          <w:rFonts w:ascii="Times New Roman" w:hAnsi="Times New Roman" w:cs="Times New Roman"/>
          <w:sz w:val="23"/>
          <w:szCs w:val="23"/>
          <w:u w:val="single"/>
        </w:rPr>
      </w:r>
    </w:p>
    <w:p>
      <w:pPr>
        <w:pStyle w:val="901"/>
        <w:numPr>
          <w:ilvl w:val="0"/>
          <w:numId w:val="16"/>
        </w:numPr>
        <w:ind w:left="0" w:right="0" w:firstLine="0"/>
        <w:keepLines/>
        <w:spacing w:before="0" w:beforeAutospacing="0" w:after="0" w:afterAutospacing="0" w:line="240" w:lineRule="auto"/>
        <w:widowControl w:val="off"/>
        <w:tabs>
          <w:tab w:val="left" w:pos="567" w:leader="none"/>
          <w:tab w:val="clear" w:pos="1134" w:leader="none"/>
        </w:tabs>
        <w:rPr>
          <w:sz w:val="23"/>
          <w:szCs w:val="23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3"/>
          <w:szCs w:val="23"/>
          <w:u w:val="none"/>
        </w:rPr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Пункт 1.2.17 Документации о закупке читать в следующей редакции: «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Дата и время окончания срока подачи заявок: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«28» июля 2026г. в 10 ч. 00 мин. (по московскому времени)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».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sz w:val="23"/>
          <w:szCs w:val="23"/>
        </w:rPr>
      </w:r>
    </w:p>
    <w:p>
      <w:pPr>
        <w:pStyle w:val="901"/>
        <w:numPr>
          <w:ilvl w:val="0"/>
          <w:numId w:val="16"/>
        </w:numPr>
        <w:ind w:left="0" w:right="0" w:firstLine="0"/>
        <w:keepLines/>
        <w:spacing w:before="0" w:beforeAutospacing="0" w:after="0" w:afterAutospacing="0" w:line="240" w:lineRule="auto"/>
        <w:widowControl w:val="off"/>
        <w:tabs>
          <w:tab w:val="left" w:pos="567" w:leader="none"/>
          <w:tab w:val="clear" w:pos="1134" w:leader="none"/>
        </w:tabs>
        <w:rPr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Пункт 1.2.18 Документации о закупке читать в следующей редакции: «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Дата и время окончания срока предоставления разъяснений: «28» июля 2026 г. в 10 ч. 00 мин. (по московскому времени)</w:t>
      </w:r>
      <w:r>
        <w:rPr>
          <w:rFonts w:ascii="Times New Roman" w:hAnsi="Times New Roman" w:eastAsia="Times New Roman" w:cs="Times New Roman"/>
          <w:sz w:val="23"/>
          <w:szCs w:val="23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sz w:val="23"/>
          <w:szCs w:val="23"/>
        </w:rPr>
      </w:r>
    </w:p>
    <w:p>
      <w:pPr>
        <w:pStyle w:val="901"/>
        <w:numPr>
          <w:ilvl w:val="0"/>
          <w:numId w:val="16"/>
        </w:numPr>
        <w:ind w:left="0" w:right="0" w:firstLine="0"/>
        <w:keepLines/>
        <w:spacing w:before="0" w:beforeAutospacing="0" w:after="0" w:afterAutospacing="0" w:line="240" w:lineRule="auto"/>
        <w:widowControl w:val="off"/>
        <w:tabs>
          <w:tab w:val="left" w:pos="567" w:leader="none"/>
          <w:tab w:val="clear" w:pos="1134" w:leader="none"/>
        </w:tabs>
        <w:rPr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none"/>
        </w:rPr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Пункт 1.2.20 Документации о закупке читать в следующей редакции: «</w:t>
      </w:r>
      <w:r>
        <w:rPr>
          <w:rFonts w:ascii="Times New Roman" w:hAnsi="Times New Roman" w:eastAsia="Times New Roman" w:cs="Times New Roman"/>
          <w:sz w:val="23"/>
          <w:szCs w:val="23"/>
          <w:highlight w:val="none"/>
        </w:rPr>
        <w:t xml:space="preserve">Дата окончания рассмотрения первых частей заявок: </w:t>
      </w:r>
      <w:r>
        <w:rPr>
          <w:rFonts w:ascii="Times New Roman" w:hAnsi="Times New Roman" w:eastAsia="Times New Roman" w:cs="Times New Roman"/>
          <w:sz w:val="23"/>
          <w:szCs w:val="23"/>
          <w:highlight w:val="none"/>
        </w:rPr>
        <w:t xml:space="preserve">«10</w:t>
      </w:r>
      <w:r>
        <w:rPr>
          <w:rFonts w:ascii="Times New Roman" w:hAnsi="Times New Roman" w:eastAsia="Times New Roman" w:cs="Times New Roman"/>
          <w:sz w:val="23"/>
          <w:szCs w:val="23"/>
          <w:highlight w:val="none"/>
        </w:rPr>
        <w:t xml:space="preserve">» августа 2026г».</w:t>
      </w:r>
      <w:r>
        <w:rPr>
          <w:rFonts w:ascii="Times New Roman" w:hAnsi="Times New Roman" w:eastAsia="Times New Roman" w:cs="Times New Roman"/>
          <w:sz w:val="23"/>
          <w:szCs w:val="23"/>
          <w:highlight w:val="none"/>
        </w:rPr>
      </w:r>
      <w:r>
        <w:rPr>
          <w:sz w:val="23"/>
          <w:szCs w:val="23"/>
        </w:rPr>
      </w:r>
    </w:p>
    <w:p>
      <w:pPr>
        <w:pStyle w:val="901"/>
        <w:numPr>
          <w:ilvl w:val="0"/>
          <w:numId w:val="16"/>
        </w:numPr>
        <w:ind w:left="0" w:right="0" w:firstLine="0"/>
        <w:keepLines/>
        <w:spacing w:before="0" w:beforeAutospacing="0" w:after="0" w:afterAutospacing="0" w:line="240" w:lineRule="auto"/>
        <w:widowControl w:val="off"/>
        <w:tabs>
          <w:tab w:val="left" w:pos="567" w:leader="none"/>
          <w:tab w:val="clear" w:pos="1134" w:leader="none"/>
        </w:tabs>
        <w:rPr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none"/>
        </w:rPr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Пункт 1.2.22 Документации о закупке читать в следующей редакц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ии: «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Дата окончания рассмотрения вторых частей заявок и ценовых предложений: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«21» августа 2026г».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sz w:val="23"/>
          <w:szCs w:val="23"/>
        </w:rPr>
      </w:r>
    </w:p>
    <w:p>
      <w:pPr>
        <w:pStyle w:val="901"/>
        <w:numPr>
          <w:ilvl w:val="0"/>
          <w:numId w:val="16"/>
        </w:numPr>
        <w:ind w:left="0" w:right="0" w:firstLine="0"/>
        <w:keepLines/>
        <w:spacing w:before="0" w:beforeAutospacing="0" w:after="0" w:afterAutospacing="0" w:line="240" w:lineRule="auto"/>
        <w:widowControl w:val="off"/>
        <w:tabs>
          <w:tab w:val="left" w:pos="567" w:leader="none"/>
          <w:tab w:val="clear" w:pos="1134" w:leader="none"/>
        </w:tabs>
        <w:rPr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Пункт 1.2.23 Документации о закупке читать в следующей редакции: «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Дата подведения итогов закупки: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«24» августа 2026г».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sz w:val="23"/>
          <w:szCs w:val="23"/>
        </w:rPr>
      </w:r>
    </w:p>
    <w:p>
      <w:pPr>
        <w:pStyle w:val="901"/>
        <w:numPr>
          <w:ilvl w:val="0"/>
          <w:numId w:val="0"/>
        </w:numPr>
        <w:ind w:left="0" w:right="0" w:firstLine="0"/>
        <w:keepLines/>
        <w:spacing w:before="0" w:beforeAutospacing="0" w:after="0" w:afterAutospacing="0" w:line="240" w:lineRule="auto"/>
        <w:widowControl w:val="off"/>
        <w:tabs>
          <w:tab w:val="left" w:pos="567" w:leader="none"/>
          <w:tab w:val="clear" w:pos="1134" w:leader="none"/>
        </w:tabs>
        <w:rPr>
          <w:rFonts w:ascii="Times New Roman" w:hAnsi="Times New Roman" w:cs="Times New Roman"/>
          <w:sz w:val="23"/>
          <w:szCs w:val="23"/>
          <w:highlight w:val="none"/>
        </w:rPr>
      </w:pPr>
      <w:r>
        <w:rPr>
          <w:rFonts w:ascii="Times New Roman" w:hAnsi="Times New Roman" w:cs="Times New Roman"/>
          <w:sz w:val="23"/>
          <w:szCs w:val="23"/>
          <w:highlight w:val="none"/>
        </w:rPr>
      </w:r>
      <w:r>
        <w:rPr>
          <w:rFonts w:ascii="Times New Roman" w:hAnsi="Times New Roman" w:cs="Times New Roman"/>
          <w:sz w:val="23"/>
          <w:szCs w:val="23"/>
          <w:highlight w:val="none"/>
        </w:rPr>
      </w:r>
      <w:r>
        <w:rPr>
          <w:rFonts w:ascii="Times New Roman" w:hAnsi="Times New Roman" w:cs="Times New Roman"/>
          <w:sz w:val="23"/>
          <w:szCs w:val="23"/>
          <w:highlight w:val="none"/>
        </w:rPr>
      </w:r>
    </w:p>
    <w:p>
      <w:pPr>
        <w:pStyle w:val="901"/>
        <w:numPr>
          <w:ilvl w:val="0"/>
          <w:numId w:val="0"/>
        </w:numPr>
        <w:ind w:left="0" w:right="0" w:firstLine="0"/>
        <w:keepLines/>
        <w:spacing w:before="0" w:beforeAutospacing="0" w:after="0" w:afterAutospacing="0" w:line="240" w:lineRule="auto"/>
        <w:widowControl w:val="off"/>
        <w:tabs>
          <w:tab w:val="left" w:pos="567" w:leader="none"/>
          <w:tab w:val="clear" w:pos="1134" w:leader="none"/>
        </w:tabs>
        <w:rPr>
          <w:rFonts w:ascii="Times New Roman" w:hAnsi="Times New Roman" w:cs="Times New Roman"/>
          <w:sz w:val="23"/>
          <w:szCs w:val="23"/>
          <w:highlight w:val="none"/>
        </w:rPr>
      </w:pPr>
      <w:r>
        <w:rPr>
          <w:rFonts w:ascii="Times New Roman" w:hAnsi="Times New Roman" w:eastAsia="Times New Roman" w:cs="Times New Roman"/>
          <w:sz w:val="23"/>
          <w:szCs w:val="23"/>
          <w:highlight w:val="none"/>
        </w:rPr>
      </w:r>
      <w:r>
        <w:rPr>
          <w:rFonts w:ascii="Times New Roman" w:hAnsi="Times New Roman" w:cs="Times New Roman"/>
          <w:sz w:val="23"/>
          <w:szCs w:val="23"/>
          <w:highlight w:val="none"/>
        </w:rPr>
      </w:r>
      <w:r>
        <w:rPr>
          <w:rFonts w:ascii="Times New Roman" w:hAnsi="Times New Roman" w:cs="Times New Roman"/>
          <w:sz w:val="23"/>
          <w:szCs w:val="23"/>
          <w:highlight w:val="none"/>
        </w:rPr>
      </w:r>
    </w:p>
    <w:p>
      <w:pPr>
        <w:pStyle w:val="901"/>
        <w:numPr>
          <w:ilvl w:val="0"/>
          <w:numId w:val="0"/>
        </w:numPr>
        <w:jc w:val="center"/>
        <w:keepLines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3"/>
          <w:szCs w:val="23"/>
          <w:highlight w:val="none"/>
          <w:u w:val="singl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u w:val="single"/>
        </w:rPr>
        <w:t xml:space="preserve">Все остальные условия Извещения и Документации о закупке ост</w:t>
      </w:r>
      <w:r>
        <w:rPr>
          <w:rFonts w:ascii="Times New Roman" w:hAnsi="Times New Roman" w:eastAsia="Times New Roman" w:cs="Times New Roman"/>
          <w:b/>
          <w:sz w:val="23"/>
          <w:szCs w:val="23"/>
          <w:u w:val="single"/>
        </w:rPr>
        <w:t xml:space="preserve">аются без изменений</w:t>
      </w:r>
      <w:r>
        <w:rPr>
          <w:rFonts w:ascii="Times New Roman" w:hAnsi="Times New Roman" w:cs="Times New Roman"/>
          <w:b/>
          <w:bCs/>
          <w:sz w:val="23"/>
          <w:szCs w:val="23"/>
          <w:highlight w:val="none"/>
          <w:u w:val="single"/>
        </w:rPr>
      </w:r>
      <w:r>
        <w:rPr>
          <w:rFonts w:ascii="Times New Roman" w:hAnsi="Times New Roman" w:cs="Times New Roman"/>
          <w:b/>
          <w:bCs/>
          <w:sz w:val="23"/>
          <w:szCs w:val="23"/>
          <w:highlight w:val="none"/>
          <w:u w:val="single"/>
        </w:rPr>
      </w:r>
    </w:p>
    <w:p>
      <w:pPr>
        <w:ind w:left="34" w:hanging="11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</w:rPr>
      </w:pPr>
      <w:r>
        <w:rPr>
          <w:rFonts w:ascii="Times New Roman" w:hAnsi="Times New Roman" w:eastAsia="Times New Roman" w:cs="Times New Roman"/>
          <w:b/>
          <w:sz w:val="23"/>
          <w:szCs w:val="23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3"/>
          <w:szCs w:val="23"/>
          <w:highlight w:val="none"/>
        </w:rPr>
      </w:r>
    </w:p>
    <w:sectPr>
      <w:footerReference w:type="default" r:id="rId9"/>
      <w:footnotePr/>
      <w:endnotePr/>
      <w:type w:val="nextPage"/>
      <w:pgSz w:w="11906" w:h="16838" w:orient="portrait"/>
      <w:pgMar w:top="709" w:right="707" w:bottom="284" w:left="1134" w:header="708" w:footer="4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36570366"/>
      <w:docPartObj>
        <w:docPartGallery w:val="Page Numbers (Bottom of Page)"/>
        <w:docPartUnique w:val="true"/>
      </w:docPartObj>
      <w:rPr/>
    </w:sdtPr>
    <w:sdtContent>
      <w:p>
        <w:pPr>
          <w:pStyle w:val="9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91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pStyle w:val="901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  <w:rPr>
        <w:rFonts w:ascii="Times New Roman" w:hAnsi="Times New Roman" w:eastAsia="Times New Roman" w:cs="Times New Roman"/>
        <w:color w:val="auto"/>
      </w:r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3" w:hanging="360"/>
      </w:pPr>
      <w:rPr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25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03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0" w:default="1">
    <w:name w:val="Normal"/>
    <w:qFormat/>
  </w:style>
  <w:style w:type="paragraph" w:styleId="711">
    <w:name w:val="Heading 1"/>
    <w:basedOn w:val="710"/>
    <w:next w:val="710"/>
    <w:link w:val="73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12">
    <w:name w:val="Heading 2"/>
    <w:basedOn w:val="710"/>
    <w:next w:val="710"/>
    <w:link w:val="917"/>
    <w:uiPriority w:val="9"/>
    <w:semiHidden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713">
    <w:name w:val="Heading 3"/>
    <w:basedOn w:val="710"/>
    <w:next w:val="710"/>
    <w:link w:val="73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4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4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4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7">
    <w:name w:val="Heading 7"/>
    <w:basedOn w:val="710"/>
    <w:next w:val="710"/>
    <w:link w:val="74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8">
    <w:name w:val="Heading 8"/>
    <w:basedOn w:val="710"/>
    <w:next w:val="710"/>
    <w:link w:val="74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9">
    <w:name w:val="Heading 9"/>
    <w:basedOn w:val="710"/>
    <w:next w:val="710"/>
    <w:link w:val="74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Heading 1 Char"/>
    <w:basedOn w:val="720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Heading 3 Char"/>
    <w:basedOn w:val="720"/>
    <w:uiPriority w:val="9"/>
    <w:rPr>
      <w:rFonts w:ascii="Arial" w:hAnsi="Arial" w:eastAsia="Arial" w:cs="Arial"/>
      <w:sz w:val="30"/>
      <w:szCs w:val="30"/>
    </w:rPr>
  </w:style>
  <w:style w:type="character" w:styleId="725" w:customStyle="1">
    <w:name w:val="Heading 4 Char"/>
    <w:basedOn w:val="720"/>
    <w:uiPriority w:val="9"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Heading 5 Char"/>
    <w:basedOn w:val="720"/>
    <w:uiPriority w:val="9"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Heading 6 Char"/>
    <w:basedOn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Heading 7 Char"/>
    <w:basedOn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Heading 8 Char"/>
    <w:basedOn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Heading 9 Char"/>
    <w:basedOn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31" w:customStyle="1">
    <w:name w:val="Title Char"/>
    <w:basedOn w:val="720"/>
    <w:uiPriority w:val="10"/>
    <w:rPr>
      <w:sz w:val="48"/>
      <w:szCs w:val="48"/>
    </w:rPr>
  </w:style>
  <w:style w:type="character" w:styleId="732" w:customStyle="1">
    <w:name w:val="Subtitle Char"/>
    <w:basedOn w:val="720"/>
    <w:uiPriority w:val="11"/>
    <w:rPr>
      <w:sz w:val="24"/>
      <w:szCs w:val="24"/>
    </w:rPr>
  </w:style>
  <w:style w:type="character" w:styleId="733" w:customStyle="1">
    <w:name w:val="Quote Char"/>
    <w:uiPriority w:val="29"/>
    <w:rPr>
      <w:i/>
    </w:rPr>
  </w:style>
  <w:style w:type="character" w:styleId="734" w:customStyle="1">
    <w:name w:val="Intense Quote Char"/>
    <w:uiPriority w:val="30"/>
    <w:rPr>
      <w:i/>
    </w:rPr>
  </w:style>
  <w:style w:type="character" w:styleId="735" w:customStyle="1">
    <w:name w:val="Footnote Text Char"/>
    <w:uiPriority w:val="99"/>
    <w:rPr>
      <w:sz w:val="18"/>
    </w:rPr>
  </w:style>
  <w:style w:type="character" w:styleId="736" w:customStyle="1">
    <w:name w:val="Endnote Text Char"/>
    <w:uiPriority w:val="99"/>
    <w:rPr>
      <w:sz w:val="20"/>
    </w:rPr>
  </w:style>
  <w:style w:type="character" w:styleId="737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38" w:customStyle="1">
    <w:name w:val="Heading 2 Char"/>
    <w:basedOn w:val="720"/>
    <w:uiPriority w:val="9"/>
    <w:rPr>
      <w:rFonts w:ascii="Arial" w:hAnsi="Arial" w:eastAsia="Arial" w:cs="Arial"/>
      <w:sz w:val="34"/>
    </w:rPr>
  </w:style>
  <w:style w:type="character" w:styleId="739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40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41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42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4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45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46">
    <w:name w:val="No Spacing"/>
    <w:uiPriority w:val="1"/>
    <w:qFormat/>
    <w:pPr>
      <w:spacing w:after="0" w:line="240" w:lineRule="auto"/>
    </w:pPr>
  </w:style>
  <w:style w:type="paragraph" w:styleId="747">
    <w:name w:val="Title"/>
    <w:basedOn w:val="710"/>
    <w:next w:val="710"/>
    <w:link w:val="748"/>
    <w:uiPriority w:val="10"/>
    <w:qFormat/>
    <w:pPr>
      <w:contextualSpacing/>
      <w:spacing w:before="300"/>
    </w:pPr>
    <w:rPr>
      <w:sz w:val="48"/>
      <w:szCs w:val="48"/>
    </w:rPr>
  </w:style>
  <w:style w:type="character" w:styleId="748" w:customStyle="1">
    <w:name w:val="Заголовок Знак"/>
    <w:basedOn w:val="720"/>
    <w:link w:val="747"/>
    <w:uiPriority w:val="10"/>
    <w:rPr>
      <w:sz w:val="48"/>
      <w:szCs w:val="48"/>
    </w:rPr>
  </w:style>
  <w:style w:type="paragraph" w:styleId="749">
    <w:name w:val="Subtitle"/>
    <w:basedOn w:val="710"/>
    <w:next w:val="710"/>
    <w:link w:val="750"/>
    <w:uiPriority w:val="11"/>
    <w:qFormat/>
    <w:pPr>
      <w:spacing w:before="200"/>
    </w:pPr>
    <w:rPr>
      <w:sz w:val="24"/>
      <w:szCs w:val="24"/>
    </w:rPr>
  </w:style>
  <w:style w:type="character" w:styleId="750" w:customStyle="1">
    <w:name w:val="Подзаголовок Знак"/>
    <w:basedOn w:val="720"/>
    <w:link w:val="749"/>
    <w:uiPriority w:val="11"/>
    <w:rPr>
      <w:sz w:val="24"/>
      <w:szCs w:val="24"/>
    </w:rPr>
  </w:style>
  <w:style w:type="paragraph" w:styleId="751">
    <w:name w:val="Quote"/>
    <w:basedOn w:val="710"/>
    <w:next w:val="710"/>
    <w:link w:val="752"/>
    <w:uiPriority w:val="29"/>
    <w:qFormat/>
    <w:pPr>
      <w:ind w:left="720" w:right="720"/>
    </w:pPr>
    <w:rPr>
      <w:i/>
    </w:rPr>
  </w:style>
  <w:style w:type="character" w:styleId="752" w:customStyle="1">
    <w:name w:val="Цитата 2 Знак"/>
    <w:link w:val="751"/>
    <w:uiPriority w:val="29"/>
    <w:rPr>
      <w:i/>
    </w:rPr>
  </w:style>
  <w:style w:type="paragraph" w:styleId="753">
    <w:name w:val="Intense Quote"/>
    <w:basedOn w:val="710"/>
    <w:next w:val="710"/>
    <w:link w:val="75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4" w:customStyle="1">
    <w:name w:val="Выделенная цитата Знак"/>
    <w:link w:val="753"/>
    <w:uiPriority w:val="30"/>
    <w:rPr>
      <w:i/>
    </w:rPr>
  </w:style>
  <w:style w:type="character" w:styleId="755" w:customStyle="1">
    <w:name w:val="Header Char"/>
    <w:basedOn w:val="720"/>
    <w:uiPriority w:val="99"/>
  </w:style>
  <w:style w:type="character" w:styleId="756" w:customStyle="1">
    <w:name w:val="Footer Char"/>
    <w:basedOn w:val="720"/>
    <w:uiPriority w:val="99"/>
  </w:style>
  <w:style w:type="paragraph" w:styleId="757">
    <w:name w:val="Caption"/>
    <w:basedOn w:val="710"/>
    <w:next w:val="710"/>
    <w:link w:val="75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8" w:customStyle="1">
    <w:name w:val="Caption Char"/>
    <w:uiPriority w:val="99"/>
  </w:style>
  <w:style w:type="table" w:styleId="759" w:customStyle="1">
    <w:name w:val="Table Grid Light"/>
    <w:basedOn w:val="72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0">
    <w:name w:val="Plain Table 1"/>
    <w:basedOn w:val="72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2"/>
    <w:basedOn w:val="72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3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3">
    <w:name w:val="Plain Table 4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Plain Table 5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5">
    <w:name w:val="Grid Table 1 Light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4"/>
    <w:basedOn w:val="7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7" w:customStyle="1">
    <w:name w:val="Grid Table 4 - Accent 1"/>
    <w:basedOn w:val="7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8" w:customStyle="1">
    <w:name w:val="Grid Table 4 - Accent 2"/>
    <w:basedOn w:val="7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9" w:customStyle="1">
    <w:name w:val="Grid Table 4 - Accent 3"/>
    <w:basedOn w:val="7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0" w:customStyle="1">
    <w:name w:val="Grid Table 4 - Accent 4"/>
    <w:basedOn w:val="7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1" w:customStyle="1">
    <w:name w:val="Grid Table 4 - Accent 5"/>
    <w:basedOn w:val="7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2" w:customStyle="1">
    <w:name w:val="Grid Table 4 - Accent 6"/>
    <w:basedOn w:val="7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3">
    <w:name w:val="Grid Table 5 Dark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0">
    <w:name w:val="Grid Table 6 Colorful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1" w:customStyle="1">
    <w:name w:val="Grid Table 6 Colorful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2" w:customStyle="1">
    <w:name w:val="Grid Table 6 Colorful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3" w:customStyle="1">
    <w:name w:val="Grid Table 6 Colorful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4" w:customStyle="1">
    <w:name w:val="Grid Table 6 Colorful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5" w:customStyle="1">
    <w:name w:val="Grid Table 6 Colorful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6" w:customStyle="1">
    <w:name w:val="Grid Table 6 Colorful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7">
    <w:name w:val="Grid Table 7 Colorful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Grid Table 7 Colorful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Grid Table 7 Colorful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Grid Table 7 Colorful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Grid Table 7 Colorful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Grid Table 7 Colorful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Grid Table 7 Colorful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>
    <w:name w:val="List Table 1 Light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1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2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3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4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5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6"/>
    <w:basedOn w:val="7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8">
    <w:name w:val="List Table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5 Dark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>
    <w:name w:val="List Table 6 Colorful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0" w:customStyle="1">
    <w:name w:val="List Table 6 Colorful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1" w:customStyle="1">
    <w:name w:val="List Table 6 Colorful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2" w:customStyle="1">
    <w:name w:val="List Table 6 Colorful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3" w:customStyle="1">
    <w:name w:val="List Table 6 Colorful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4" w:customStyle="1">
    <w:name w:val="List Table 6 Colorful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5" w:customStyle="1">
    <w:name w:val="List Table 6 Colorful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6">
    <w:name w:val="List Table 7 Colorful"/>
    <w:basedOn w:val="7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List Table 7 Colorful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List Table 7 Colorful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List Table 7 Colorful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List Table 7 Colorful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List Table 7 Colorful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List Table 7 Colorful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Lined - Accent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4" w:customStyle="1">
    <w:name w:val="Lined - Accent 1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5" w:customStyle="1">
    <w:name w:val="Lined - Accent 2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6" w:customStyle="1">
    <w:name w:val="Lined - Accent 3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7" w:customStyle="1">
    <w:name w:val="Lined - Accent 4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8" w:customStyle="1">
    <w:name w:val="Lined - Accent 5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9" w:customStyle="1">
    <w:name w:val="Lined - Accent 6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0" w:customStyle="1">
    <w:name w:val="Bordered &amp; Lined - Accent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1" w:customStyle="1">
    <w:name w:val="Bordered &amp; Lined - Accent 1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2" w:customStyle="1">
    <w:name w:val="Bordered &amp; Lined - Accent 2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3" w:customStyle="1">
    <w:name w:val="Bordered &amp; Lined - Accent 3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4" w:customStyle="1">
    <w:name w:val="Bordered &amp; Lined - Accent 4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5" w:customStyle="1">
    <w:name w:val="Bordered &amp; Lined - Accent 5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6" w:customStyle="1">
    <w:name w:val="Bordered &amp; Lined - Accent 6"/>
    <w:basedOn w:val="7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7" w:customStyle="1">
    <w:name w:val="Bordered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8" w:customStyle="1">
    <w:name w:val="Bordered - Accent 1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9" w:customStyle="1">
    <w:name w:val="Bordered - Accent 2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0" w:customStyle="1">
    <w:name w:val="Bordered - Accent 3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1" w:customStyle="1">
    <w:name w:val="Bordered - Accent 4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2" w:customStyle="1">
    <w:name w:val="Bordered - Accent 5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3" w:customStyle="1">
    <w:name w:val="Bordered - Accent 6"/>
    <w:basedOn w:val="7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84">
    <w:name w:val="footnote text"/>
    <w:basedOn w:val="710"/>
    <w:link w:val="885"/>
    <w:uiPriority w:val="99"/>
    <w:semiHidden/>
    <w:unhideWhenUsed/>
    <w:pPr>
      <w:spacing w:after="40" w:line="240" w:lineRule="auto"/>
    </w:pPr>
    <w:rPr>
      <w:sz w:val="18"/>
    </w:rPr>
  </w:style>
  <w:style w:type="character" w:styleId="885" w:customStyle="1">
    <w:name w:val="Текст сноски Знак"/>
    <w:link w:val="884"/>
    <w:uiPriority w:val="99"/>
    <w:rPr>
      <w:sz w:val="18"/>
    </w:rPr>
  </w:style>
  <w:style w:type="character" w:styleId="886">
    <w:name w:val="footnote reference"/>
    <w:basedOn w:val="720"/>
    <w:uiPriority w:val="99"/>
    <w:unhideWhenUsed/>
    <w:rPr>
      <w:vertAlign w:val="superscript"/>
    </w:rPr>
  </w:style>
  <w:style w:type="paragraph" w:styleId="887">
    <w:name w:val="endnote text"/>
    <w:basedOn w:val="710"/>
    <w:link w:val="888"/>
    <w:uiPriority w:val="99"/>
    <w:semiHidden/>
    <w:unhideWhenUsed/>
    <w:pPr>
      <w:spacing w:after="0" w:line="240" w:lineRule="auto"/>
    </w:pPr>
    <w:rPr>
      <w:sz w:val="20"/>
    </w:rPr>
  </w:style>
  <w:style w:type="character" w:styleId="888" w:customStyle="1">
    <w:name w:val="Текст концевой сноски Знак"/>
    <w:link w:val="887"/>
    <w:uiPriority w:val="99"/>
    <w:rPr>
      <w:sz w:val="20"/>
    </w:rPr>
  </w:style>
  <w:style w:type="character" w:styleId="889">
    <w:name w:val="endnote reference"/>
    <w:basedOn w:val="720"/>
    <w:uiPriority w:val="99"/>
    <w:semiHidden/>
    <w:unhideWhenUsed/>
    <w:rPr>
      <w:vertAlign w:val="superscript"/>
    </w:rPr>
  </w:style>
  <w:style w:type="paragraph" w:styleId="890">
    <w:name w:val="toc 1"/>
    <w:basedOn w:val="710"/>
    <w:next w:val="710"/>
    <w:uiPriority w:val="39"/>
    <w:unhideWhenUsed/>
    <w:pPr>
      <w:spacing w:after="57"/>
    </w:pPr>
  </w:style>
  <w:style w:type="paragraph" w:styleId="891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92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93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94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95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96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97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98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710"/>
    <w:next w:val="710"/>
    <w:uiPriority w:val="99"/>
    <w:unhideWhenUsed/>
    <w:pPr>
      <w:spacing w:after="0"/>
    </w:pPr>
  </w:style>
  <w:style w:type="paragraph" w:styleId="901">
    <w:name w:val="List Number"/>
    <w:basedOn w:val="710"/>
    <w:pPr>
      <w:numPr>
        <w:ilvl w:val="0"/>
        <w:numId w:val="1"/>
      </w:numPr>
      <w:jc w:val="both"/>
      <w:spacing w:before="60" w:after="0" w:line="36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902" w:customStyle="1">
    <w:name w:val="комментарий"/>
    <w:rPr>
      <w:b/>
      <w:i/>
      <w:shd w:val="clear" w:color="auto" w:fill="ffff99"/>
    </w:rPr>
  </w:style>
  <w:style w:type="character" w:styleId="903">
    <w:name w:val="annotation reference"/>
    <w:basedOn w:val="720"/>
    <w:uiPriority w:val="99"/>
    <w:semiHidden/>
    <w:unhideWhenUsed/>
    <w:rPr>
      <w:sz w:val="16"/>
      <w:szCs w:val="16"/>
    </w:rPr>
  </w:style>
  <w:style w:type="paragraph" w:styleId="904">
    <w:name w:val="annotation text"/>
    <w:basedOn w:val="710"/>
    <w:link w:val="90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05" w:customStyle="1">
    <w:name w:val="Текст примечания Знак"/>
    <w:basedOn w:val="720"/>
    <w:link w:val="904"/>
    <w:uiPriority w:val="99"/>
    <w:semiHidden/>
    <w:rPr>
      <w:sz w:val="20"/>
      <w:szCs w:val="20"/>
    </w:rPr>
  </w:style>
  <w:style w:type="paragraph" w:styleId="906">
    <w:name w:val="annotation subject"/>
    <w:basedOn w:val="904"/>
    <w:next w:val="904"/>
    <w:link w:val="907"/>
    <w:uiPriority w:val="99"/>
    <w:semiHidden/>
    <w:unhideWhenUsed/>
    <w:rPr>
      <w:b/>
      <w:bCs/>
    </w:rPr>
  </w:style>
  <w:style w:type="character" w:styleId="907" w:customStyle="1">
    <w:name w:val="Тема примечания Знак"/>
    <w:basedOn w:val="905"/>
    <w:link w:val="906"/>
    <w:uiPriority w:val="99"/>
    <w:semiHidden/>
    <w:rPr>
      <w:b/>
      <w:bCs/>
      <w:sz w:val="20"/>
      <w:szCs w:val="20"/>
    </w:rPr>
  </w:style>
  <w:style w:type="paragraph" w:styleId="908">
    <w:name w:val="Balloon Text"/>
    <w:basedOn w:val="710"/>
    <w:link w:val="90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09" w:customStyle="1">
    <w:name w:val="Текст выноски Знак"/>
    <w:basedOn w:val="720"/>
    <w:link w:val="908"/>
    <w:uiPriority w:val="99"/>
    <w:semiHidden/>
    <w:rPr>
      <w:rFonts w:ascii="Tahoma" w:hAnsi="Tahoma" w:cs="Tahoma"/>
      <w:sz w:val="16"/>
      <w:szCs w:val="16"/>
    </w:rPr>
  </w:style>
  <w:style w:type="character" w:styleId="910">
    <w:name w:val="Hyperlink"/>
    <w:basedOn w:val="720"/>
    <w:uiPriority w:val="99"/>
    <w:unhideWhenUsed/>
    <w:rPr>
      <w:color w:val="0000ff" w:themeColor="hyperlink"/>
      <w:u w:val="single"/>
    </w:rPr>
  </w:style>
  <w:style w:type="paragraph" w:styleId="911" w:customStyle="1">
    <w:name w:val="Table_header"/>
    <w:basedOn w:val="710"/>
    <w:pPr>
      <w:jc w:val="both"/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912">
    <w:name w:val="Header"/>
    <w:basedOn w:val="710"/>
    <w:link w:val="913"/>
    <w:uiPriority w:val="99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13" w:customStyle="1">
    <w:name w:val="Верхний колонтитул Знак"/>
    <w:basedOn w:val="720"/>
    <w:link w:val="91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14">
    <w:name w:val="List Paragraph"/>
    <w:basedOn w:val="710"/>
    <w:uiPriority w:val="34"/>
    <w:qFormat/>
    <w:pPr>
      <w:contextualSpacing/>
      <w:ind w:left="720"/>
    </w:pPr>
  </w:style>
  <w:style w:type="paragraph" w:styleId="915">
    <w:name w:val="Footer"/>
    <w:basedOn w:val="710"/>
    <w:link w:val="91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6" w:customStyle="1">
    <w:name w:val="Нижний колонтитул Знак"/>
    <w:basedOn w:val="720"/>
    <w:link w:val="915"/>
    <w:uiPriority w:val="99"/>
  </w:style>
  <w:style w:type="character" w:styleId="917" w:customStyle="1">
    <w:name w:val="Заголовок 2 Знак"/>
    <w:basedOn w:val="720"/>
    <w:link w:val="712"/>
    <w:uiPriority w:val="9"/>
    <w:semiHidden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918" w:customStyle="1">
    <w:name w:val="Заголовок 2 Знак4"/>
    <w:rPr>
      <w:b/>
      <w:sz w:val="32"/>
    </w:rPr>
  </w:style>
  <w:style w:type="table" w:styleId="919">
    <w:name w:val="Table Grid"/>
    <w:basedOn w:val="72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0" w:customStyle="1">
    <w:name w:val="[РГ] Текст"/>
    <w:qFormat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hyperlink" Target="mailto:malyutina-en@dgk.ru" TargetMode="External"/><Relationship Id="rId13" Type="http://schemas.openxmlformats.org/officeDocument/2006/relationships/hyperlink" Target="http://www.zakupk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D613-0BED-4D9D-A89A-E6EE45D7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Company>RusHydro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закупки</dc:title>
  <dc:creator>Зильберварг А.В.</dc:creator>
  <cp:lastModifiedBy>malyutina_en</cp:lastModifiedBy>
  <cp:revision>8</cp:revision>
  <dcterms:created xsi:type="dcterms:W3CDTF">2024-10-16T00:13:00Z</dcterms:created>
  <dcterms:modified xsi:type="dcterms:W3CDTF">2026-07-21T04:21:01Z</dcterms:modified>
</cp:coreProperties>
</file>