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Lines/>
        <w:keepNext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1 к Документации о закупке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keepLines/>
        <w:keepNext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Технические требования </w:t>
      </w:r>
      <w:r>
        <w:rPr>
          <w:rFonts w:eastAsia="Calibri"/>
          <w:b/>
          <w:sz w:val="22"/>
          <w:szCs w:val="22"/>
        </w:rPr>
        <w:t xml:space="preserve">на </w:t>
      </w:r>
      <w:r>
        <w:rPr>
          <w:rFonts w:eastAsia="Calibri"/>
          <w:b/>
          <w:sz w:val="22"/>
          <w:szCs w:val="22"/>
        </w:rPr>
        <w:t xml:space="preserve">оказание услуг</w:t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jc w:val="center"/>
        <w:keepLines/>
        <w:keepNext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jc w:val="center"/>
        <w:keepLines/>
        <w:keepNext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jc w:val="center"/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КПД2 49.41.1  Оказание транспортных услуг,   услуг спецтехники, перевозки сборных грузов, опасных грузов (силикат натрия) для  структурных подразделений Владивостокская ТЭЦ-2, Партизанская ГРЭС, Артемовская ТЭЦ, Приморские тепловые сети, ТЭЦ Восточная, При</w:t>
      </w:r>
      <w:r>
        <w:rPr>
          <w:sz w:val="22"/>
          <w:szCs w:val="22"/>
        </w:rPr>
        <w:t xml:space="preserve">морский край.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6936" w:leader="none"/>
        </w:tabs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</w:rPr>
      </w:r>
      <w:r>
        <w:rPr>
          <w:rFonts w:eastAsia="Calibri"/>
          <w:b/>
          <w:bCs/>
          <w:sz w:val="22"/>
          <w:szCs w:val="22"/>
        </w:rPr>
      </w:r>
    </w:p>
    <w:p>
      <w:pPr>
        <w:jc w:val="center"/>
        <w:tabs>
          <w:tab w:val="left" w:pos="6936" w:leader="none"/>
        </w:tabs>
        <w:rPr>
          <w:rFonts w:eastAsia="Calibri"/>
          <w:b/>
          <w:bCs/>
          <w:sz w:val="22"/>
          <w:szCs w:val="22"/>
          <w:highlight w:val="none"/>
        </w:rPr>
      </w:pPr>
      <w:r>
        <w:rPr>
          <w:rFonts w:eastAsia="Calibri"/>
          <w:sz w:val="22"/>
          <w:szCs w:val="22"/>
        </w:rPr>
        <w:t xml:space="preserve">Лот № </w:t>
      </w:r>
      <w:r>
        <w:rPr>
          <w:sz w:val="22"/>
          <w:szCs w:val="22"/>
          <w:lang w:eastAsia="en-US"/>
        </w:rPr>
        <w:t xml:space="preserve">41037005-ЭКСП ПРОД-2025-ДГК</w:t>
      </w:r>
      <w:r>
        <w:rPr>
          <w:rFonts w:eastAsia="Calibri"/>
          <w:b/>
          <w:bCs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</w:p>
    <w:p>
      <w:pPr>
        <w:jc w:val="center"/>
        <w:keepLines/>
        <w:keepNext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  <w:r>
        <w:rPr>
          <w:rFonts w:eastAsia="Calibri"/>
          <w:b/>
          <w:i/>
          <w:sz w:val="22"/>
          <w:szCs w:val="22"/>
        </w:rPr>
      </w:r>
      <w:r>
        <w:rPr>
          <w:rFonts w:eastAsia="Calibri"/>
          <w:b/>
          <w:i/>
          <w:sz w:val="22"/>
          <w:szCs w:val="22"/>
        </w:rPr>
      </w:r>
    </w:p>
    <w:p>
      <w:pPr>
        <w:jc w:val="both"/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СОДЕРЖАНИЕ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27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rPr>
          <w:b w:val="0"/>
          <w:i/>
          <w:sz w:val="22"/>
          <w:szCs w:val="22"/>
        </w:rPr>
        <w:fldChar w:fldCharType="begin"/>
      </w:r>
      <w:r>
        <w:rPr>
          <w:b w:val="0"/>
          <w:i/>
          <w:sz w:val="22"/>
          <w:szCs w:val="22"/>
        </w:rPr>
        <w:instrText xml:space="preserve"> TOC \o "1-4" \h \z \u </w:instrText>
      </w:r>
      <w:r>
        <w:rPr>
          <w:b w:val="0"/>
          <w:i/>
          <w:sz w:val="22"/>
          <w:szCs w:val="22"/>
        </w:rPr>
        <w:fldChar w:fldCharType="separate"/>
      </w:r>
      <w:hyperlink w:tooltip="#_Toc54643694" w:anchor="_Toc54643694" w:history="1">
        <w:r>
          <w:rPr>
            <w:rStyle w:val="1029"/>
            <w:sz w:val="22"/>
            <w:szCs w:val="22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Общие сведения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_Toc54643694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3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40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54643695" w:anchor="_Toc54643695" w:history="1">
        <w:r>
          <w:rPr>
            <w:rStyle w:val="1029"/>
            <w:iCs/>
            <w:sz w:val="22"/>
            <w:szCs w:val="22"/>
          </w:rPr>
          <w:t xml:space="preserve">1.1.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Обозначения и сокращения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_Toc54643695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3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40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54643696" w:anchor="_Toc54643696" w:history="1">
        <w:r>
          <w:rPr>
            <w:rStyle w:val="1029"/>
            <w:iCs/>
            <w:sz w:val="22"/>
            <w:szCs w:val="22"/>
          </w:rPr>
          <w:t xml:space="preserve">1.2.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Наименование закупаемой продукции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_Toc54643696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4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27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699" w:anchor="_Toc54643699" w:history="1">
        <w:r>
          <w:rPr>
            <w:rStyle w:val="1029"/>
            <w:sz w:val="22"/>
            <w:szCs w:val="22"/>
          </w:rPr>
          <w:t xml:space="preserve">Таблица 1. Перечень объектов заказчика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_Toc54643699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4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27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02" w:anchor="_Toc54643702" w:history="1">
        <w:r>
          <w:rPr>
            <w:rStyle w:val="1029"/>
            <w:sz w:val="22"/>
            <w:szCs w:val="22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1029"/>
            <w:iCs/>
            <w:sz w:val="22"/>
            <w:szCs w:val="22"/>
          </w:rPr>
          <w:t xml:space="preserve">Требования к продукции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_Toc54643702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5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40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54643703" w:anchor="_Toc54643703" w:history="1">
        <w:r>
          <w:rPr>
            <w:rStyle w:val="1029"/>
            <w:iCs/>
            <w:sz w:val="22"/>
            <w:szCs w:val="22"/>
          </w:rPr>
          <w:t xml:space="preserve">2.1.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Требования к объемам и срокам оказания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_Toc54643703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5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28"/>
        <w:tabs>
          <w:tab w:val="left" w:pos="1120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54643704" w:anchor="_Toc54643704" w:history="1">
        <w:r>
          <w:rPr>
            <w:rStyle w:val="1029"/>
            <w:sz w:val="22"/>
            <w:szCs w:val="22"/>
          </w:rPr>
          <w:t xml:space="preserve">2.1.1.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Требования к перечню и объему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_Toc54643704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5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27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05" w:anchor="_Toc54643705" w:history="1">
        <w:r>
          <w:rPr>
            <w:rStyle w:val="1029"/>
            <w:sz w:val="22"/>
            <w:szCs w:val="22"/>
          </w:rPr>
          <w:t xml:space="preserve">Таблица 2. Перечень </w:t>
        </w:r>
        <w:r>
          <w:rPr>
            <w:rStyle w:val="1029"/>
            <w:sz w:val="22"/>
            <w:szCs w:val="22"/>
          </w:rPr>
          <w:t xml:space="preserve">и объем </w:t>
        </w:r>
        <w:r>
          <w:rPr>
            <w:rStyle w:val="1029"/>
            <w:sz w:val="22"/>
            <w:szCs w:val="22"/>
          </w:rPr>
          <w:t xml:space="preserve">оказываемых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_Toc54643705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5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28"/>
        <w:tabs>
          <w:tab w:val="left" w:pos="1120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54643706" w:anchor="_Toc54643706" w:history="1">
        <w:r>
          <w:rPr>
            <w:rStyle w:val="1029"/>
            <w:sz w:val="22"/>
            <w:szCs w:val="22"/>
          </w:rPr>
          <w:t xml:space="preserve">2.1.2.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Требования к срокам оказания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_Toc54643706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6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27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07" w:anchor="_Toc54643707" w:history="1">
        <w:r>
          <w:rPr>
            <w:rStyle w:val="1029"/>
            <w:sz w:val="22"/>
            <w:szCs w:val="22"/>
          </w:rPr>
          <w:t xml:space="preserve">Таблица 3. Требования к срокам оказания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_Toc54643707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6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40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54643708" w:anchor="_Toc54643708" w:history="1">
        <w:r>
          <w:rPr>
            <w:rStyle w:val="1029"/>
            <w:iCs/>
            <w:sz w:val="22"/>
            <w:szCs w:val="22"/>
          </w:rPr>
          <w:t xml:space="preserve">2.2.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Требования к качеству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_Toc54643708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7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27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09" w:anchor="_Toc54643709" w:history="1">
        <w:r>
          <w:rPr>
            <w:rStyle w:val="1029"/>
            <w:sz w:val="22"/>
            <w:szCs w:val="22"/>
          </w:rPr>
          <w:t xml:space="preserve">Таблица 4. Требования к качеству услуг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_Toc54643709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7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27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10" w:anchor="_Toc54643710" w:history="1">
        <w:r>
          <w:rPr>
            <w:rStyle w:val="1029"/>
            <w:sz w:val="22"/>
            <w:szCs w:val="22"/>
          </w:rPr>
          <w:t xml:space="preserve">3.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Требования к документации по ценообразованию на этапе закупки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_Toc54643710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10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27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11" w:anchor="_Toc54643711" w:history="1">
        <w:r>
          <w:rPr>
            <w:rStyle w:val="1029"/>
            <w:sz w:val="22"/>
            <w:szCs w:val="22"/>
          </w:rPr>
          <w:t xml:space="preserve">4.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1029"/>
            <w:sz w:val="22"/>
            <w:szCs w:val="22"/>
          </w:rPr>
          <w:t xml:space="preserve">Требования к документации по ценообразованию на этапе заключения (исполнения) договора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_Toc54643711 \h </w:instrTex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10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27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54643712" w:anchor="_Toc54643712" w:history="1">
        <w:r>
          <w:rPr>
            <w:rStyle w:val="1029"/>
            <w:sz w:val="22"/>
            <w:szCs w:val="22"/>
          </w:rPr>
          <w:t xml:space="preserve">5.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1029"/>
            <w:iCs/>
            <w:sz w:val="22"/>
            <w:szCs w:val="22"/>
          </w:rPr>
          <w:t xml:space="preserve">Приложения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PAGEREF _Toc54643712 \h </w:instrText>
        </w:r>
        <w:r>
          <w:rPr>
            <w:sz w:val="22"/>
            <w:szCs w:val="22"/>
          </w:rPr>
          <w:fldChar w:fldCharType="separate"/>
        </w:r>
        <w:r>
          <w:rPr>
            <w:b w:val="0"/>
            <w:bCs w:val="0"/>
            <w:sz w:val="22"/>
            <w:szCs w:val="22"/>
          </w:rPr>
          <w:t xml:space="preserve">Ошибка! Закладка не определена.</w:t>
        </w:r>
        <w:r>
          <w:rPr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1027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994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rFonts w:eastAsia="Times New Roman" w:cs="Calibri Light (Заголовки)"/>
          <w:b w:val="0"/>
          <w:i/>
          <w:sz w:val="22"/>
          <w:szCs w:val="22"/>
          <w:lang w:val="ru-RU" w:eastAsia="ru-RU"/>
        </w:rPr>
        <w:fldChar w:fldCharType="end"/>
      </w:r>
      <w:r>
        <w:rPr>
          <w:b w:val="0"/>
          <w:i/>
          <w:sz w:val="22"/>
          <w:szCs w:val="22"/>
        </w:rPr>
      </w:r>
      <w:r>
        <w:rPr>
          <w:b w:val="0"/>
          <w:i/>
          <w:sz w:val="22"/>
          <w:szCs w:val="22"/>
        </w:rPr>
      </w:r>
    </w:p>
    <w:p>
      <w:pPr>
        <w:jc w:val="center"/>
        <w:keepLines/>
        <w:keepNext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br w:type="page" w:clear="all"/>
      </w:r>
      <w:r>
        <w:rPr>
          <w:rFonts w:eastAsia="Calibri"/>
          <w:b/>
          <w:i/>
          <w:sz w:val="22"/>
          <w:szCs w:val="22"/>
        </w:rPr>
      </w:r>
      <w:r>
        <w:rPr>
          <w:rFonts w:eastAsia="Calibri"/>
          <w:b/>
          <w:i/>
          <w:sz w:val="22"/>
          <w:szCs w:val="22"/>
        </w:rPr>
      </w:r>
    </w:p>
    <w:p>
      <w:pPr>
        <w:pStyle w:val="993"/>
        <w:ind w:left="357" w:hanging="357"/>
        <w:jc w:val="center"/>
        <w:keepLines/>
        <w:rPr>
          <w:caps/>
          <w:sz w:val="22"/>
          <w:szCs w:val="22"/>
          <w:lang w:val="ru-RU"/>
        </w:rPr>
      </w:pPr>
      <w:r/>
      <w:bookmarkStart w:id="0" w:name="_Toc54643694"/>
      <w:r>
        <w:rPr>
          <w:sz w:val="22"/>
          <w:szCs w:val="22"/>
          <w:lang w:val="ru-RU"/>
        </w:rPr>
        <w:t xml:space="preserve">Общие сведения</w:t>
      </w:r>
      <w:bookmarkEnd w:id="0"/>
      <w:r>
        <w:rPr>
          <w:caps/>
          <w:sz w:val="22"/>
          <w:szCs w:val="22"/>
          <w:lang w:val="ru-RU"/>
        </w:rPr>
      </w:r>
      <w:r>
        <w:rPr>
          <w:caps/>
          <w:sz w:val="22"/>
          <w:szCs w:val="22"/>
          <w:lang w:val="ru-RU"/>
        </w:rPr>
      </w:r>
    </w:p>
    <w:p>
      <w:pPr>
        <w:pStyle w:val="996"/>
        <w:rPr>
          <w:sz w:val="22"/>
          <w:szCs w:val="22"/>
        </w:rPr>
      </w:pPr>
      <w:r/>
      <w:bookmarkStart w:id="1" w:name="_Toc46743505"/>
      <w:r/>
      <w:bookmarkStart w:id="2" w:name="_Toc54643695"/>
      <w:r>
        <w:rPr>
          <w:sz w:val="22"/>
          <w:szCs w:val="22"/>
        </w:rPr>
        <w:t xml:space="preserve">Обозначения и сокращения</w:t>
      </w:r>
      <w:bookmarkEnd w:id="1"/>
      <w:r/>
      <w:bookmarkEnd w:id="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rStyle w:val="1090"/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</w:r>
      <w:r>
        <w:rPr>
          <w:rStyle w:val="1090"/>
          <w:b w:val="0"/>
          <w:bCs/>
          <w:iCs/>
          <w:sz w:val="22"/>
          <w:szCs w:val="22"/>
        </w:rPr>
      </w:r>
      <w:r>
        <w:rPr>
          <w:rStyle w:val="1090"/>
          <w:b w:val="0"/>
          <w:bCs/>
          <w:iCs/>
          <w:sz w:val="22"/>
          <w:szCs w:val="22"/>
        </w:rPr>
      </w:r>
    </w:p>
    <w:tbl>
      <w:tblPr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>
        <w:tblPrEx/>
        <w:trPr>
          <w:cantSplit/>
          <w:jc w:val="center"/>
        </w:trPr>
        <w:tc>
          <w:tcPr>
            <w:shd w:val="clear" w:color="auto" w:fill="auto"/>
            <w:tcW w:w="178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9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Материально-технические ресурсы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78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9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самоходной машины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78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9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транспортного средства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W w:w="178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9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Структурное подразделение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keepLines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keepNext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bookmarkStart w:id="3" w:name="_Toc4674350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rPr>
          <w:sz w:val="22"/>
          <w:szCs w:val="22"/>
        </w:rPr>
      </w:pPr>
      <w:r/>
      <w:bookmarkStart w:id="4" w:name="_Toc54643696"/>
      <w:r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 xml:space="preserve">закупаемой продукции</w:t>
      </w:r>
      <w:bookmarkEnd w:id="3"/>
      <w:r/>
      <w:bookmarkEnd w:id="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keepLines/>
        <w:keepNext/>
        <w:rPr>
          <w:i/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Оказание транспортных услуг,   услуг спецтехники, перевозки сборных грузов, опасных грузов (силикат натрия) для  структурных подразделений Владивостокская ТЭЦ-2, Партизанская ГРЭС, Артемовская ТЭЦ, Приморские тепловые сети, ТЭЦ Восточная, Приморский край.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spacing w:before="120" w:after="120"/>
        <w:widowControl w:val="off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Цель оказания услуг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Оказание услуг </w:t>
      </w:r>
      <w:r>
        <w:rPr>
          <w:i/>
          <w:sz w:val="22"/>
          <w:szCs w:val="22"/>
        </w:rPr>
        <w:t xml:space="preserve">для обеспечения производственного процесса в необходимых видах спецтехники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spacing w:before="120" w:after="120"/>
        <w:widowControl w:val="off"/>
        <w:tabs>
          <w:tab w:val="left" w:pos="426" w:leader="none"/>
        </w:tabs>
        <w:rPr>
          <w:rStyle w:val="1090"/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</w:r>
      <w:r>
        <w:rPr>
          <w:rStyle w:val="1090"/>
          <w:b w:val="0"/>
          <w:bCs/>
          <w:sz w:val="22"/>
          <w:szCs w:val="22"/>
        </w:rPr>
      </w:r>
      <w:r>
        <w:rPr>
          <w:rStyle w:val="1090"/>
          <w:b w:val="0"/>
          <w:bCs/>
          <w:sz w:val="22"/>
          <w:szCs w:val="22"/>
        </w:rPr>
      </w:r>
    </w:p>
    <w:p>
      <w:pPr>
        <w:pStyle w:val="993"/>
        <w:numPr>
          <w:ilvl w:val="0"/>
          <w:numId w:val="0"/>
        </w:numPr>
        <w:keepLines/>
        <w:spacing w:before="240"/>
        <w:rPr>
          <w:rStyle w:val="1090"/>
          <w:b/>
          <w:i w:val="0"/>
          <w:sz w:val="22"/>
          <w:szCs w:val="22"/>
          <w:shd w:val="clear" w:color="auto" w:fill="auto"/>
          <w:lang w:val="ru-RU"/>
        </w:rPr>
      </w:pPr>
      <w:r/>
      <w:bookmarkStart w:id="7" w:name="_Toc54643699"/>
      <w:r>
        <w:rPr>
          <w:sz w:val="22"/>
          <w:szCs w:val="22"/>
        </w:rPr>
        <w:t xml:space="preserve">Таблица 1</w:t>
      </w:r>
      <w:r>
        <w:rPr>
          <w:sz w:val="22"/>
          <w:szCs w:val="22"/>
          <w:lang w:val="ru-RU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r>
        <w:rPr>
          <w:sz w:val="22"/>
          <w:szCs w:val="22"/>
          <w:lang w:val="ru-RU"/>
        </w:rPr>
        <w:t xml:space="preserve">о</w:t>
      </w:r>
      <w:r>
        <w:rPr>
          <w:sz w:val="22"/>
          <w:szCs w:val="22"/>
          <w:lang w:val="ru-RU"/>
        </w:rPr>
        <w:t xml:space="preserve">бъектов </w:t>
      </w:r>
      <w:r>
        <w:rPr>
          <w:sz w:val="22"/>
          <w:szCs w:val="22"/>
          <w:lang w:val="ru-RU"/>
        </w:rPr>
        <w:t xml:space="preserve">з</w:t>
      </w:r>
      <w:r>
        <w:rPr>
          <w:sz w:val="22"/>
          <w:szCs w:val="22"/>
          <w:lang w:val="ru-RU"/>
        </w:rPr>
        <w:t xml:space="preserve">аказчика</w:t>
      </w:r>
      <w:bookmarkEnd w:id="7"/>
      <w:r>
        <w:rPr>
          <w:rStyle w:val="1090"/>
          <w:b/>
          <w:i w:val="0"/>
          <w:sz w:val="22"/>
          <w:szCs w:val="22"/>
          <w:shd w:val="clear" w:color="auto" w:fill="auto"/>
          <w:lang w:val="ru-RU"/>
        </w:rPr>
      </w:r>
      <w:r>
        <w:rPr>
          <w:rStyle w:val="1090"/>
          <w:b/>
          <w:i w:val="0"/>
          <w:sz w:val="22"/>
          <w:szCs w:val="22"/>
          <w:shd w:val="clear" w:color="auto" w:fill="auto"/>
          <w:lang w:val="ru-RU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 xml:space="preserve">(место оказания услуг)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</w:r>
            <w:r>
              <w:rPr>
                <w:sz w:val="22"/>
                <w:szCs w:val="22"/>
              </w:rPr>
              <w:br/>
              <w:t xml:space="preserve">(в отношении которого оказываются услуги)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881"/>
        </w:trPr>
        <w:tc>
          <w:tcPr>
            <w:tcW w:w="817" w:type="dxa"/>
            <w:textDirection w:val="lrTb"/>
            <w:noWrap w:val="false"/>
          </w:tcPr>
          <w:p>
            <w:pPr>
              <w:pStyle w:val="1059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864" w:type="dxa"/>
            <w:textDirection w:val="lrTb"/>
            <w:noWrap w:val="false"/>
          </w:tcPr>
          <w:p>
            <w:pPr>
              <w:jc w:val="center"/>
              <w:rPr>
                <w:i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СП «</w:t>
            </w:r>
            <w:r>
              <w:rPr>
                <w:sz w:val="22"/>
                <w:szCs w:val="22"/>
              </w:rPr>
              <w:t xml:space="preserve">Приморские </w:t>
            </w:r>
            <w:r>
              <w:rPr>
                <w:sz w:val="22"/>
                <w:szCs w:val="22"/>
              </w:rPr>
              <w:t xml:space="preserve"> тепловые сети», СП «Артемовская ТЭЦ», СП «Партизанская ГРЭС», СП «Владивостокская ТЭЦ-2», СП «ТЭЦ Восточная»</w:t>
            </w:r>
            <w:r>
              <w:rPr>
                <w:iCs/>
                <w:sz w:val="22"/>
                <w:szCs w:val="22"/>
                <w:highlight w:val="none"/>
              </w:rPr>
            </w:r>
            <w:r>
              <w:rPr>
                <w:iCs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Приморский край, г. Владивосток, Артем, Партизанск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</w:rPr>
              <w:t xml:space="preserve">СП «</w:t>
            </w:r>
            <w:r>
              <w:rPr>
                <w:sz w:val="22"/>
                <w:szCs w:val="22"/>
              </w:rPr>
              <w:t xml:space="preserve">Приморские </w:t>
            </w:r>
            <w:r>
              <w:rPr>
                <w:sz w:val="22"/>
                <w:szCs w:val="22"/>
              </w:rPr>
              <w:t xml:space="preserve"> тепловые сети», СП «Артемовская ТЭЦ», СП «Партизанская ГРЭС», СП «Владивостокская ТЭЦ-2», СП «ТЭЦ Восточная»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993"/>
        <w:numPr>
          <w:ilvl w:val="0"/>
          <w:numId w:val="0"/>
        </w:numPr>
        <w:ind w:left="357"/>
        <w:keepLines/>
        <w:rPr>
          <w:iCs/>
          <w:sz w:val="22"/>
          <w:szCs w:val="22"/>
          <w:lang w:val="ru-RU"/>
        </w:rPr>
      </w:pPr>
      <w:r/>
      <w:bookmarkStart w:id="8" w:name="_Toc51339693"/>
      <w:r/>
      <w:bookmarkStart w:id="9" w:name="_Toc54643702"/>
      <w:r/>
      <w:bookmarkStart w:id="10" w:name="_Toc50125126"/>
      <w:r/>
      <w:bookmarkStart w:id="11" w:name="_Toc46743510"/>
      <w:r>
        <w:rPr>
          <w:iCs/>
          <w:sz w:val="22"/>
          <w:szCs w:val="22"/>
          <w:lang w:val="ru-RU"/>
        </w:rPr>
      </w:r>
      <w:r>
        <w:rPr>
          <w:iCs/>
          <w:sz w:val="22"/>
          <w:szCs w:val="22"/>
          <w:lang w:val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993"/>
        <w:ind w:left="357" w:hanging="357"/>
        <w:jc w:val="center"/>
        <w:keepLines/>
        <w:rPr>
          <w:iCs/>
          <w:sz w:val="22"/>
          <w:szCs w:val="22"/>
          <w:lang w:val="ru-RU"/>
        </w:rPr>
      </w:pPr>
      <w:r>
        <w:rPr>
          <w:iCs/>
          <w:sz w:val="22"/>
          <w:szCs w:val="22"/>
          <w:lang w:val="ru-RU"/>
        </w:rPr>
        <w:t xml:space="preserve">Требования</w:t>
      </w:r>
      <w:r>
        <w:rPr>
          <w:iCs/>
          <w:sz w:val="22"/>
          <w:szCs w:val="22"/>
        </w:rPr>
        <w:t xml:space="preserve"> к продукции</w:t>
      </w:r>
      <w:bookmarkEnd w:id="8"/>
      <w:r/>
      <w:bookmarkEnd w:id="9"/>
      <w:r>
        <w:rPr>
          <w:iCs/>
          <w:sz w:val="22"/>
          <w:szCs w:val="22"/>
          <w:lang w:val="ru-RU"/>
        </w:rPr>
      </w:r>
      <w:r>
        <w:rPr>
          <w:iCs/>
          <w:sz w:val="22"/>
          <w:szCs w:val="22"/>
          <w:lang w:val="ru-RU"/>
        </w:rPr>
      </w:r>
    </w:p>
    <w:p>
      <w:r/>
      <w:r/>
    </w:p>
    <w:p>
      <w:pPr>
        <w:pStyle w:val="996"/>
        <w:rPr>
          <w:sz w:val="22"/>
          <w:szCs w:val="22"/>
        </w:rPr>
      </w:pPr>
      <w:r/>
      <w:bookmarkStart w:id="12" w:name="_Toc54643703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 xml:space="preserve">оказания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услуг</w:t>
      </w:r>
      <w:bookmarkEnd w:id="1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rPr>
          <w:sz w:val="22"/>
          <w:szCs w:val="22"/>
        </w:rPr>
      </w:pPr>
      <w:r/>
      <w:bookmarkStart w:id="13" w:name="_Toc54643704"/>
      <w:r>
        <w:rPr>
          <w:sz w:val="22"/>
          <w:szCs w:val="22"/>
          <w:lang w:val="ru-RU"/>
        </w:rPr>
        <w:t xml:space="preserve">Требования к </w:t>
      </w:r>
      <w:r>
        <w:rPr>
          <w:sz w:val="22"/>
          <w:szCs w:val="22"/>
          <w:lang w:val="ru-RU"/>
        </w:rPr>
        <w:t xml:space="preserve">перечню и объему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услуг</w:t>
      </w:r>
      <w:bookmarkEnd w:id="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3"/>
        <w:numPr>
          <w:ilvl w:val="0"/>
          <w:numId w:val="0"/>
        </w:numPr>
        <w:keepLines/>
        <w:spacing w:before="240"/>
        <w:rPr>
          <w:sz w:val="22"/>
          <w:szCs w:val="22"/>
          <w:lang w:val="ru-RU"/>
        </w:rPr>
      </w:pPr>
      <w:r/>
      <w:bookmarkStart w:id="14" w:name="_Toc51339695"/>
      <w:r/>
      <w:bookmarkStart w:id="15" w:name="_Toc5464370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 xml:space="preserve">2</w:t>
      </w:r>
      <w:r>
        <w:rPr>
          <w:sz w:val="22"/>
          <w:szCs w:val="22"/>
          <w:lang w:val="ru-RU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4"/>
      <w:r>
        <w:rPr>
          <w:sz w:val="22"/>
          <w:szCs w:val="22"/>
          <w:lang w:val="ru-RU"/>
        </w:rPr>
        <w:t xml:space="preserve">и объем </w:t>
      </w:r>
      <w:r>
        <w:rPr>
          <w:sz w:val="22"/>
          <w:szCs w:val="22"/>
          <w:lang w:val="ru-RU"/>
        </w:rPr>
        <w:t xml:space="preserve">оказываемых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услуг</w:t>
      </w:r>
      <w:bookmarkEnd w:id="15"/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tbl>
      <w:tblPr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>
        <w:tblPrEx/>
        <w:trPr/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49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услуг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059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49" w:type="dxa"/>
            <w:vAlign w:val="center"/>
            <w:textDirection w:val="lrTb"/>
            <w:noWrap w:val="false"/>
          </w:tcPr>
          <w:p>
            <w:pPr>
              <w:tabs>
                <w:tab w:val="left" w:pos="693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Оказание транспортных услуг,   услуг спецтехники, перевозки сборных грузов, опасных грузов (силикат натрия)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согласно приложения №1 к </w:t>
            </w:r>
            <w:r>
              <w:rPr>
                <w:sz w:val="22"/>
                <w:szCs w:val="22"/>
              </w:rPr>
              <w:t xml:space="preserve">ТТ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Ед.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25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</w:tbl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2"/>
          <w:szCs w:val="22"/>
          <w:shd w:val="clear" w:color="auto" w:fill="ffff99"/>
        </w:rPr>
      </w:pP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  <w:r>
        <w:rPr>
          <w:bCs/>
          <w:i/>
          <w:sz w:val="22"/>
          <w:szCs w:val="22"/>
          <w:shd w:val="clear" w:color="auto" w:fill="ffff99"/>
        </w:rPr>
      </w:r>
    </w:p>
    <w:p>
      <w:pPr>
        <w:pStyle w:val="995"/>
        <w:rPr>
          <w:sz w:val="22"/>
          <w:szCs w:val="22"/>
          <w:lang w:val="ru-RU"/>
        </w:rPr>
      </w:pPr>
      <w:r/>
      <w:bookmarkStart w:id="16" w:name="_Toc51339696"/>
      <w:r/>
      <w:bookmarkStart w:id="17" w:name="_Toc54643706"/>
      <w:r>
        <w:rPr>
          <w:sz w:val="22"/>
          <w:szCs w:val="22"/>
          <w:lang w:val="ru-RU"/>
        </w:rPr>
        <w:t xml:space="preserve">Требования </w:t>
      </w:r>
      <w:bookmarkEnd w:id="16"/>
      <w:r>
        <w:rPr>
          <w:sz w:val="22"/>
          <w:szCs w:val="22"/>
          <w:lang w:val="ru-RU"/>
        </w:rPr>
        <w:t xml:space="preserve">к срокам </w:t>
      </w:r>
      <w:r>
        <w:rPr>
          <w:sz w:val="22"/>
          <w:szCs w:val="22"/>
          <w:lang w:val="ru-RU"/>
        </w:rPr>
        <w:t xml:space="preserve">оказания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услуг</w:t>
      </w:r>
      <w:bookmarkEnd w:id="17"/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93"/>
        <w:numPr>
          <w:ilvl w:val="0"/>
          <w:numId w:val="0"/>
        </w:numPr>
        <w:keepLines/>
        <w:spacing w:before="240"/>
        <w:rPr>
          <w:sz w:val="22"/>
          <w:szCs w:val="22"/>
          <w:lang w:val="ru-RU"/>
        </w:rPr>
      </w:pPr>
      <w:r/>
      <w:bookmarkStart w:id="18" w:name="_Toc50125127"/>
      <w:r/>
      <w:bookmarkStart w:id="19" w:name="_Toc51339697"/>
      <w:r/>
      <w:bookmarkStart w:id="20" w:name="_Toc54643707"/>
      <w:r/>
      <w:bookmarkEnd w:id="10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 xml:space="preserve">3</w:t>
      </w:r>
      <w:r>
        <w:rPr>
          <w:sz w:val="22"/>
          <w:szCs w:val="22"/>
        </w:rPr>
        <w:t xml:space="preserve">. </w:t>
      </w:r>
      <w:bookmarkStart w:id="21" w:name="_Hlk50465284"/>
      <w:r>
        <w:rPr>
          <w:sz w:val="22"/>
          <w:szCs w:val="22"/>
        </w:rPr>
        <w:t xml:space="preserve">Требования </w:t>
      </w:r>
      <w:r>
        <w:rPr>
          <w:sz w:val="22"/>
          <w:szCs w:val="22"/>
          <w:lang w:val="ru-RU"/>
        </w:rPr>
        <w:t xml:space="preserve">к</w:t>
      </w:r>
      <w:r>
        <w:rPr>
          <w:sz w:val="22"/>
          <w:szCs w:val="22"/>
        </w:rPr>
        <w:t xml:space="preserve"> срокам </w:t>
      </w:r>
      <w:bookmarkEnd w:id="18"/>
      <w:r/>
      <w:bookmarkEnd w:id="19"/>
      <w:r/>
      <w:bookmarkEnd w:id="21"/>
      <w:r>
        <w:rPr>
          <w:sz w:val="22"/>
          <w:szCs w:val="22"/>
          <w:lang w:val="ru-RU"/>
        </w:rPr>
        <w:t xml:space="preserve">оказания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услуг</w:t>
      </w:r>
      <w:bookmarkEnd w:id="20"/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410"/>
        <w:gridCol w:w="2835"/>
      </w:tblGrid>
      <w:tr>
        <w:tblPrEx/>
        <w:trPr/>
        <w:tc>
          <w:tcPr>
            <w:shd w:val="clear" w:color="auto" w:fill="auto"/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началу срока </w:t>
            </w:r>
            <w:r>
              <w:rPr>
                <w:sz w:val="22"/>
                <w:szCs w:val="22"/>
              </w:rPr>
              <w:t xml:space="preserve">оказания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окончанию срока </w:t>
            </w:r>
            <w:r>
              <w:rPr>
                <w:sz w:val="22"/>
                <w:szCs w:val="22"/>
              </w:rPr>
              <w:t xml:space="preserve">оказания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088"/>
              <w:jc w:val="center"/>
              <w:keepNext w:val="0"/>
              <w:rPr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88"/>
              <w:jc w:val="center"/>
              <w:keepNext w:val="0"/>
              <w:rPr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  <w:bookmarkEnd w:id="11"/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46" w:type="dxa"/>
            <w:textDirection w:val="lrTb"/>
            <w:noWrap w:val="false"/>
          </w:tcPr>
          <w:p>
            <w:pPr>
              <w:pStyle w:val="1059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Оказание транспортных услуг,   услуг спецтехники, перевозки сборных грузов, опасных грузов (силикат натрия)</w:t>
            </w:r>
            <w:r>
              <w:rPr>
                <w:sz w:val="22"/>
                <w:szCs w:val="22"/>
              </w:rPr>
              <w:t xml:space="preserve"> согласно приложения №1 к </w:t>
            </w:r>
            <w:r>
              <w:rPr>
                <w:sz w:val="22"/>
                <w:szCs w:val="22"/>
              </w:rPr>
              <w:t xml:space="preserve">ТТ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момента заключения договора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keepLines/>
        <w:keepNext/>
        <w:spacing w:before="240" w:after="60"/>
        <w:rPr>
          <w:rFonts w:eastAsia="Calibri"/>
          <w:b/>
          <w:sz w:val="22"/>
          <w:szCs w:val="22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1" w:bottom="992" w:left="1134" w:header="680" w:footer="737" w:gutter="0"/>
          <w:cols w:num="1" w:sep="0" w:space="708" w:equalWidth="1"/>
          <w:docGrid w:linePitch="360"/>
          <w:titlePg/>
        </w:sectPr>
        <w:outlineLvl w:val="0"/>
      </w:pPr>
      <w:r/>
      <w:bookmarkStart w:id="22" w:name="_Toc50125131"/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pStyle w:val="996"/>
        <w:rPr>
          <w:sz w:val="22"/>
          <w:szCs w:val="22"/>
        </w:rPr>
      </w:pPr>
      <w:r/>
      <w:bookmarkStart w:id="23" w:name="_Toc46743511"/>
      <w:r/>
      <w:bookmarkStart w:id="24" w:name="_Toc54643708"/>
      <w:r/>
      <w:bookmarkStart w:id="25" w:name="_Toc51339698"/>
      <w:r/>
      <w:bookmarkStart w:id="26" w:name="_Toc54643709"/>
      <w:r>
        <w:rPr>
          <w:sz w:val="22"/>
          <w:szCs w:val="22"/>
        </w:rPr>
        <w:t xml:space="preserve">Требования к </w:t>
      </w:r>
      <w:bookmarkEnd w:id="23"/>
      <w:r>
        <w:rPr>
          <w:sz w:val="22"/>
          <w:szCs w:val="22"/>
          <w:lang w:val="ru-RU"/>
        </w:rPr>
        <w:t xml:space="preserve">качеству услуг</w:t>
      </w:r>
      <w:bookmarkEnd w:id="2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3"/>
        <w:numPr>
          <w:ilvl w:val="0"/>
          <w:numId w:val="0"/>
        </w:numPr>
        <w:keepLines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Таблица </w:t>
      </w:r>
      <w:r>
        <w:rPr>
          <w:sz w:val="22"/>
          <w:szCs w:val="22"/>
          <w:lang w:val="ru-RU"/>
        </w:rPr>
        <w:t xml:space="preserve">4</w:t>
      </w:r>
      <w:r>
        <w:rPr>
          <w:sz w:val="22"/>
          <w:szCs w:val="22"/>
        </w:rPr>
        <w:t xml:space="preserve">. Требования к </w:t>
      </w:r>
      <w:bookmarkEnd w:id="22"/>
      <w:r/>
      <w:bookmarkEnd w:id="25"/>
      <w:r>
        <w:rPr>
          <w:sz w:val="22"/>
          <w:szCs w:val="22"/>
          <w:lang w:val="ru-RU"/>
        </w:rPr>
        <w:t xml:space="preserve">качеству </w:t>
      </w:r>
      <w:r>
        <w:rPr>
          <w:sz w:val="22"/>
          <w:szCs w:val="22"/>
          <w:lang w:val="ru-RU"/>
        </w:rPr>
        <w:t xml:space="preserve">услуг</w:t>
      </w:r>
      <w:bookmarkEnd w:id="26"/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rStyle w:val="1090"/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rStyle w:val="1090"/>
          <w:b w:val="0"/>
          <w:sz w:val="22"/>
          <w:szCs w:val="22"/>
        </w:rPr>
      </w:r>
      <w:r>
        <w:rPr>
          <w:rStyle w:val="1090"/>
          <w:b w:val="0"/>
          <w:sz w:val="22"/>
          <w:szCs w:val="22"/>
        </w:rPr>
      </w:r>
    </w:p>
    <w:p>
      <w:pPr>
        <w:keepLines/>
        <w:keepNext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услуг</w:t>
      </w:r>
      <w:r>
        <w:rPr>
          <w:b/>
          <w:bCs/>
          <w:sz w:val="22"/>
          <w:szCs w:val="22"/>
        </w:rPr>
        <w:t xml:space="preserve">: </w:t>
      </w:r>
      <w:r>
        <w:rPr>
          <w:rFonts w:eastAsia="Calibri"/>
          <w:b/>
          <w:sz w:val="22"/>
          <w:szCs w:val="22"/>
        </w:rPr>
        <w:t xml:space="preserve">«</w:t>
      </w:r>
      <w:r>
        <w:rPr>
          <w:sz w:val="22"/>
          <w:szCs w:val="22"/>
          <w:lang w:eastAsia="en-US"/>
        </w:rPr>
        <w:t xml:space="preserve">Техническое обслуживание спецтехники (краны автомобильные, самоходные, экскаваторы, автогидроподъемник)</w:t>
      </w:r>
      <w:r>
        <w:rPr>
          <w:sz w:val="22"/>
          <w:szCs w:val="22"/>
          <w:lang w:eastAsia="en-US"/>
        </w:rPr>
        <w:t xml:space="preserve"> СП Приморские тепловые сети</w:t>
      </w:r>
      <w:r>
        <w:rPr>
          <w:i/>
          <w:sz w:val="22"/>
          <w:szCs w:val="22"/>
        </w:rPr>
        <w:t xml:space="preserve">»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tbl>
      <w:tblPr>
        <w:tblStyle w:val="1016"/>
        <w:tblW w:w="14884" w:type="dxa"/>
        <w:tblInd w:w="-5" w:type="dxa"/>
        <w:tblLook w:val="04A0" w:firstRow="1" w:lastRow="0" w:firstColumn="1" w:lastColumn="0" w:noHBand="0" w:noVBand="1"/>
      </w:tblPr>
      <w:tblGrid>
        <w:gridCol w:w="815"/>
        <w:gridCol w:w="2196"/>
        <w:gridCol w:w="4550"/>
        <w:gridCol w:w="2929"/>
        <w:gridCol w:w="4394"/>
      </w:tblGrid>
      <w:tr>
        <w:tblPrEx/>
        <w:trPr/>
        <w:tc>
          <w:tcPr>
            <w:tcW w:w="8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  <w:t xml:space="preserve">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параметра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Требование заказчика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73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9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55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/>
            <w:bookmarkStart w:id="27" w:name="_Toc53499667"/>
            <w:r>
              <w:rPr>
                <w:b/>
                <w:bCs/>
                <w:sz w:val="22"/>
                <w:szCs w:val="22"/>
              </w:rPr>
              <w:t xml:space="preserve">1</w:t>
            </w:r>
            <w:bookmarkEnd w:id="27"/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5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0"/>
                <w:numId w:val="16"/>
              </w:num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оказанию услуг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6746" w:type="dxa"/>
            <w:textDirection w:val="lrTb"/>
            <w:noWrap w:val="false"/>
          </w:tcPr>
          <w:p>
            <w:pPr>
              <w:jc w:val="both"/>
              <w:spacing w:before="60"/>
              <w:widowControl w:val="off"/>
              <w:tabs>
                <w:tab w:val="left" w:pos="42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способам оказания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6746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567" w:leader="none"/>
                <w:tab w:val="left" w:pos="1418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слуги оказываются на основании Заявки</w:t>
            </w:r>
            <w:r>
              <w:rPr>
                <w:color w:val="000000"/>
                <w:sz w:val="22"/>
                <w:szCs w:val="22"/>
              </w:rPr>
              <w:t xml:space="preserve">, в зависимости от потребности Заказчика в оказании услуг в письменном виде в произвольной форме.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60"/>
              <w:widowControl w:val="off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2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процедурам оказания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Оказать услуги, перечисленные в Приложении № 1 к договору качественно, в полном объеме.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84"/>
              <w:keepNext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outlineLvl w:val="2"/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-</w:t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ind w:right="97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качеству оказываемых услуг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r>
              <w:rPr>
                <w:bCs/>
                <w:sz w:val="24"/>
                <w:szCs w:val="24"/>
              </w:rPr>
              <w:t xml:space="preserve">Транспортные средства должны находиться в исправном состоянии, отвечать требованиям, предъявляемым к </w:t>
            </w:r>
            <w:r>
              <w:rPr>
                <w:bCs/>
                <w:sz w:val="24"/>
                <w:szCs w:val="24"/>
              </w:rPr>
              <w:t xml:space="preserve">эксплуатируемым транспортным средствам, в соответствии с ГОСТ Р 33997-2016, с изменениями и дополнениями от 01.02.2018 года, используемым для производственных, коммерческих целей в соответствии с их конструктивным назначением, пригодными, для перевозки </w:t>
            </w:r>
            <w:r>
              <w:rPr>
                <w:bCs/>
                <w:sz w:val="24"/>
                <w:szCs w:val="24"/>
              </w:rPr>
              <w:t xml:space="preserve">пассажиров и </w:t>
            </w:r>
            <w:r>
              <w:rPr>
                <w:bCs/>
                <w:sz w:val="24"/>
                <w:szCs w:val="24"/>
              </w:rPr>
              <w:t xml:space="preserve">грузов и отвечающие с</w:t>
            </w:r>
            <w:r>
              <w:rPr>
                <w:bCs/>
                <w:sz w:val="24"/>
                <w:szCs w:val="24"/>
              </w:rPr>
              <w:t xml:space="preserve">анитарным требованиям, а также отвечать требованиям ТР ТС 018/2011 Решения Комиссии Таможенного союза от 09.12.2011 г. № 877 «О принятии технического регламента Таможенного союза «О безопасности колесных транспортных средств», Правилам дорожного движения. 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tcW w:w="2929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требованием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0"/>
                <w:numId w:val="16"/>
              </w:num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результатам у</w:t>
            </w:r>
            <w:r>
              <w:rPr>
                <w:b/>
                <w:sz w:val="22"/>
                <w:szCs w:val="22"/>
              </w:rPr>
              <w:t xml:space="preserve">слуг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требования к результатам услуг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приемке результата оказания у</w:t>
            </w:r>
            <w:r>
              <w:rPr>
                <w:b/>
                <w:sz w:val="22"/>
                <w:szCs w:val="22"/>
              </w:rPr>
              <w:t xml:space="preserve">слуг</w:t>
            </w:r>
            <w:r>
              <w:rPr>
                <w:rStyle w:val="1090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284" w:leader="none"/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</w:t>
            </w:r>
            <w:r>
              <w:rPr>
                <w:sz w:val="22"/>
                <w:szCs w:val="22"/>
              </w:rPr>
              <w:t xml:space="preserve"> разделом №5</w:t>
            </w:r>
            <w:r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договора, являющимся приложение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 №2 к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документации, описывающей результат оказания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разделом №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Проекта договора, являющимся приложением №2 к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требованием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84"/>
              <w:jc w:val="left"/>
              <w:keepNext w:val="0"/>
              <w:rPr>
                <w:sz w:val="22"/>
                <w:szCs w:val="22"/>
                <w:lang w:val="ru-RU"/>
              </w:rPr>
              <w:outlineLvl w:val="2"/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0"/>
                <w:numId w:val="16"/>
              </w:num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jc w:val="both"/>
              <w:spacing w:before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ответственности и гарантиям исполнителя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Проектом договора, являющимся приложением №2 к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требованием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/>
              <w:widowControl w:val="off"/>
              <w:tabs>
                <w:tab w:val="left" w:pos="42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0"/>
                <w:numId w:val="16"/>
              </w:num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vAlign w:val="center"/>
            <w:textDirection w:val="lrTb"/>
            <w:noWrap w:val="false"/>
          </w:tcPr>
          <w:p>
            <w:pPr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-//-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815" w:type="dxa"/>
            <w:vAlign w:val="center"/>
            <w:textDirection w:val="lrTb"/>
            <w:noWrap w:val="false"/>
          </w:tcPr>
          <w:p>
            <w:pPr>
              <w:pStyle w:val="1059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Проектом договора, являющимся приложением №2 к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84"/>
              <w:jc w:val="left"/>
              <w:keepNext w:val="0"/>
              <w:rPr>
                <w:sz w:val="22"/>
                <w:szCs w:val="22"/>
                <w:lang w:val="ru-RU"/>
              </w:rPr>
              <w:outlineLvl w:val="2"/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</w:tbl>
    <w:p>
      <w:pPr>
        <w:jc w:val="center"/>
        <w:rPr>
          <w:b/>
          <w:i/>
          <w:sz w:val="22"/>
          <w:szCs w:val="22"/>
        </w:rPr>
        <w:sectPr>
          <w:footnotePr/>
          <w:endnotePr/>
          <w:type w:val="nextPage"/>
          <w:pgSz w:w="16838" w:h="11906" w:orient="landscape"/>
          <w:pgMar w:top="851" w:right="567" w:bottom="851" w:left="992" w:header="680" w:footer="737" w:gutter="0"/>
          <w:cols w:num="1" w:sep="0" w:space="708" w:equalWidth="1"/>
          <w:docGrid w:linePitch="360"/>
          <w:titlePg/>
        </w:sect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Style w:val="993"/>
        <w:ind w:left="357" w:hanging="357"/>
        <w:jc w:val="center"/>
        <w:keepLines/>
        <w:rPr>
          <w:sz w:val="22"/>
          <w:szCs w:val="22"/>
          <w:lang w:val="ru-RU"/>
        </w:rPr>
      </w:pPr>
      <w:r/>
      <w:bookmarkStart w:id="28" w:name="_Toc53393312"/>
      <w:r/>
      <w:bookmarkStart w:id="29" w:name="_Toc53395937"/>
      <w:r/>
      <w:bookmarkStart w:id="30" w:name="_Toc54643710"/>
      <w:r/>
      <w:bookmarkStart w:id="31" w:name="_Toc46743519"/>
      <w:r/>
      <w:bookmarkStart w:id="32" w:name="_Toc51339699"/>
      <w:r>
        <w:rPr>
          <w:sz w:val="22"/>
          <w:szCs w:val="22"/>
          <w:lang w:val="ru-RU"/>
        </w:rPr>
        <w:t xml:space="preserve">Требования к документации по ценообразованию</w:t>
      </w:r>
      <w:bookmarkEnd w:id="28"/>
      <w:r/>
      <w:bookmarkEnd w:id="29"/>
      <w:r>
        <w:rPr>
          <w:sz w:val="22"/>
          <w:szCs w:val="22"/>
          <w:lang w:val="ru-RU"/>
        </w:rPr>
        <w:t xml:space="preserve"> на этапе закупки</w:t>
      </w:r>
      <w:bookmarkEnd w:id="30"/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1077"/>
        <w:jc w:val="both"/>
        <w:tabs>
          <w:tab w:val="left" w:pos="1080" w:leader="none"/>
        </w:tabs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Участник подает свое коммерческое </w:t>
      </w:r>
      <w:r>
        <w:rPr>
          <w:sz w:val="24"/>
          <w:szCs w:val="24"/>
        </w:rPr>
        <w:t xml:space="preserve">предложение</w:t>
      </w:r>
      <w:r>
        <w:rPr>
          <w:sz w:val="24"/>
          <w:szCs w:val="24"/>
        </w:rPr>
        <w:t xml:space="preserve"> в расчете от начального тарифа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снижая цену дискретно по каждой единице техники на величину, определенную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частником кратной 1%, данная величина в процентном отношении должна быть равно по всем единицам техники.</w:t>
      </w:r>
      <w:r>
        <w:rPr>
          <w:sz w:val="24"/>
          <w:szCs w:val="24"/>
        </w:rPr>
      </w:r>
      <w:r/>
    </w:p>
    <w:p>
      <w:pPr>
        <w:ind w:firstLine="1077"/>
        <w:jc w:val="both"/>
        <w:tabs>
          <w:tab w:val="left" w:pos="1080" w:leader="none"/>
        </w:tabs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Оказанные Заказчику услуги тарифицируются с момента прибытия Участника в распоряжение Заказчика, до момента убытия участника из места расположения Заказчика.</w:t>
      </w:r>
      <w:r>
        <w:rPr>
          <w:sz w:val="24"/>
          <w:szCs w:val="24"/>
        </w:rPr>
      </w:r>
      <w:r/>
    </w:p>
    <w:p>
      <w:pPr>
        <w:ind w:firstLine="1077"/>
        <w:jc w:val="both"/>
        <w:tabs>
          <w:tab w:val="left" w:pos="1080" w:leader="none"/>
        </w:tabs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Все затраты исполнителя по оказанию услуг, должны быть включены в тариф.                                                                      Максимальная стоимость лота (цена закупки) является предельной стоимостью договора.</w:t>
      </w:r>
      <w:r>
        <w:rPr>
          <w:sz w:val="24"/>
          <w:szCs w:val="24"/>
        </w:rPr>
      </w:r>
      <w:r/>
    </w:p>
    <w:p>
      <w:pPr>
        <w:jc w:val="both"/>
      </w:pPr>
      <w:r>
        <w:rPr>
          <w:sz w:val="24"/>
          <w:szCs w:val="24"/>
        </w:rPr>
        <w:t xml:space="preserve">Стоимость договора и тарифа за единицу работ – являются фиксированными, изменению в течение всего срока действия договора не подлежат. </w:t>
      </w:r>
      <w:r>
        <w:rPr>
          <w:sz w:val="24"/>
          <w:szCs w:val="24"/>
        </w:rPr>
      </w:r>
      <w:r/>
    </w:p>
    <w:p>
      <w:pPr>
        <w:pStyle w:val="993"/>
        <w:numPr>
          <w:ilvl w:val="0"/>
          <w:numId w:val="0"/>
        </w:numPr>
        <w:ind w:left="709"/>
        <w:rPr>
          <w:bCs w:val="0"/>
          <w:highlight w:val="white"/>
        </w:rPr>
      </w:pPr>
      <w:r>
        <w:rPr>
          <w:sz w:val="24"/>
          <w:szCs w:val="24"/>
          <w:lang w:val="ru-RU"/>
        </w:rPr>
        <w:t xml:space="preserve">      </w:t>
      </w:r>
      <w:r>
        <w:rPr>
          <w:b w:val="0"/>
          <w:sz w:val="24"/>
          <w:szCs w:val="24"/>
          <w:lang w:val="ru-RU"/>
        </w:rPr>
        <w:t xml:space="preserve">3.</w:t>
      </w:r>
      <w:r>
        <w:rPr>
          <w:b w:val="0"/>
          <w:sz w:val="24"/>
          <w:szCs w:val="24"/>
          <w:lang w:val="ru-RU"/>
        </w:rPr>
        <w:t xml:space="preserve">4</w:t>
      </w:r>
      <w:r>
        <w:rPr>
          <w:b w:val="0"/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ВНИМАНИЕ! </w:t>
      </w:r>
      <w:r>
        <w:rPr>
          <w:b w:val="0"/>
          <w:sz w:val="24"/>
          <w:szCs w:val="24"/>
          <w:highlight w:val="white"/>
        </w:rPr>
        <w:t xml:space="preserve">При формировании ценового предложения,</w:t>
      </w:r>
      <w:r>
        <w:rPr>
          <w:b w:val="0"/>
          <w:sz w:val="24"/>
          <w:szCs w:val="24"/>
          <w:highlight w:val="white"/>
        </w:rPr>
        <w:t xml:space="preserve"> Участник должен заполнить поле </w:t>
      </w:r>
      <w:r>
        <w:rPr>
          <w:b w:val="0"/>
          <w:sz w:val="24"/>
          <w:szCs w:val="24"/>
          <w:highlight w:val="white"/>
        </w:rPr>
        <w:t xml:space="preserve">«Цена» на котировочной доске ЕЭТП равной начальной (максимальной) цене договора</w:t>
      </w:r>
      <w:r>
        <w:rPr>
          <w:b w:val="0"/>
          <w:sz w:val="24"/>
          <w:szCs w:val="24"/>
          <w:highlight w:val="white"/>
          <w:lang w:val="ru-RU"/>
        </w:rPr>
        <w:t xml:space="preserve"> (п.1.2.12 Документации о закупке)</w:t>
      </w:r>
      <w:r>
        <w:rPr>
          <w:bCs w:val="0"/>
          <w:highlight w:val="white"/>
        </w:rPr>
      </w:r>
      <w:r>
        <w:rPr>
          <w:bCs w:val="0"/>
          <w:highlight w:val="white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rPr>
          <w:rFonts w:eastAsia="Calibri"/>
          <w:b/>
          <w:iCs/>
          <w:caps/>
          <w:sz w:val="22"/>
          <w:szCs w:val="22"/>
        </w:rPr>
      </w:pPr>
      <w:r>
        <w:rPr>
          <w:rFonts w:eastAsia="Calibri"/>
          <w:b/>
          <w:iCs/>
          <w:caps/>
          <w:sz w:val="22"/>
          <w:szCs w:val="22"/>
        </w:rPr>
      </w:r>
      <w:bookmarkEnd w:id="31"/>
      <w:r/>
      <w:bookmarkEnd w:id="32"/>
      <w:r>
        <w:rPr>
          <w:rFonts w:eastAsia="Calibri"/>
          <w:b/>
          <w:iCs/>
          <w:caps/>
          <w:sz w:val="22"/>
          <w:szCs w:val="22"/>
        </w:rPr>
      </w:r>
      <w:r>
        <w:rPr>
          <w:rFonts w:eastAsia="Calibri"/>
          <w:b/>
          <w:iCs/>
          <w:caps/>
          <w:sz w:val="22"/>
          <w:szCs w:val="22"/>
        </w:rPr>
      </w:r>
    </w:p>
    <w:p>
      <w:pPr>
        <w:pStyle w:val="993"/>
        <w:ind w:left="357" w:hanging="357"/>
        <w:jc w:val="center"/>
        <w:keepLines/>
        <w:rPr>
          <w:iCs/>
          <w:caps/>
          <w:sz w:val="22"/>
          <w:szCs w:val="22"/>
        </w:rPr>
      </w:pPr>
      <w:r>
        <w:rPr>
          <w:iCs/>
          <w:sz w:val="22"/>
          <w:szCs w:val="22"/>
          <w:lang w:val="ru-RU"/>
        </w:rPr>
        <w:t xml:space="preserve">Приложения</w:t>
      </w:r>
      <w:r>
        <w:rPr>
          <w:iCs/>
          <w:caps/>
          <w:sz w:val="22"/>
          <w:szCs w:val="22"/>
        </w:rPr>
      </w:r>
      <w:r>
        <w:rPr>
          <w:iCs/>
          <w:caps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b w:val="0"/>
          <w:sz w:val="24"/>
          <w:szCs w:val="24"/>
        </w:rPr>
        <w:t xml:space="preserve">4.1.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</w:t>
      </w:r>
      <w:r>
        <w:rPr>
          <w:b w:val="0"/>
          <w:sz w:val="24"/>
          <w:szCs w:val="24"/>
        </w:rPr>
        <w:t xml:space="preserve">о результатам настоящей закупки заключается договор с предельной ценой,</w:t>
      </w:r>
      <w:r>
        <w:rPr>
          <w:b w:val="0"/>
          <w:sz w:val="24"/>
          <w:szCs w:val="24"/>
        </w:rPr>
        <w:t xml:space="preserve"> равной начальной (максимальной</w:t>
      </w:r>
      <w:r>
        <w:rPr>
          <w:b w:val="0"/>
          <w:sz w:val="24"/>
          <w:szCs w:val="24"/>
        </w:rPr>
        <w:t xml:space="preserve">) цене договора</w:t>
      </w:r>
      <w:r>
        <w:rPr>
          <w:b w:val="0"/>
          <w:sz w:val="24"/>
          <w:szCs w:val="24"/>
        </w:rPr>
        <w:t xml:space="preserve">, уста</w:t>
      </w:r>
      <w:r>
        <w:rPr>
          <w:b w:val="0"/>
          <w:sz w:val="24"/>
          <w:szCs w:val="24"/>
        </w:rPr>
        <w:t xml:space="preserve">новленной в доку</w:t>
      </w:r>
      <w:r>
        <w:rPr>
          <w:b w:val="0"/>
          <w:sz w:val="24"/>
          <w:szCs w:val="24"/>
        </w:rPr>
        <w:t xml:space="preserve">ментации о закупке, а также с тарифами по каждому транспортному средству, предложенными в заявке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1134" w:right="851" w:bottom="992" w:left="1134" w:header="680" w:footer="737" w:gutter="0"/>
          <w:cols w:num="1" w:sep="0" w:space="708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1 к Техническим требованиям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keepLines/>
        <w:keepNext/>
        <w:spacing w:after="120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92"/>
        <w:jc w:val="center"/>
      </w:pPr>
      <w:r>
        <w:rPr>
          <w:b/>
          <w:color w:val="000000"/>
          <w:sz w:val="24"/>
          <w:szCs w:val="24"/>
        </w:rPr>
        <w:t xml:space="preserve">Перечень</w:t>
      </w:r>
      <w:r>
        <w:rPr>
          <w:b/>
          <w:color w:val="000000"/>
          <w:sz w:val="24"/>
          <w:szCs w:val="24"/>
        </w:rPr>
        <w:t xml:space="preserve"> тр</w:t>
      </w:r>
      <w:r>
        <w:rPr>
          <w:b/>
          <w:color w:val="000000"/>
          <w:sz w:val="24"/>
          <w:szCs w:val="24"/>
        </w:rPr>
        <w:t xml:space="preserve">анспортных средств и </w:t>
      </w:r>
      <w:r>
        <w:rPr>
          <w:b/>
          <w:color w:val="000000"/>
          <w:sz w:val="24"/>
          <w:szCs w:val="24"/>
        </w:rPr>
        <w:t xml:space="preserve">специализированной техники, </w:t>
      </w:r>
      <w:r>
        <w:rPr>
          <w:b/>
          <w:color w:val="000000"/>
          <w:sz w:val="24"/>
          <w:szCs w:val="24"/>
        </w:rPr>
      </w:r>
      <w:r/>
    </w:p>
    <w:p>
      <w:pPr>
        <w:pStyle w:val="992"/>
        <w:jc w:val="center"/>
      </w:pPr>
      <w:r>
        <w:rPr>
          <w:b/>
          <w:color w:val="000000"/>
          <w:sz w:val="24"/>
          <w:szCs w:val="24"/>
        </w:rPr>
        <w:t xml:space="preserve">характеристики, тарифы.</w:t>
      </w:r>
      <w:r>
        <w:rPr>
          <w:b/>
          <w:sz w:val="24"/>
          <w:szCs w:val="24"/>
        </w:rPr>
      </w:r>
      <w:r/>
    </w:p>
    <w:tbl>
      <w:tblPr>
        <w:tblW w:w="10365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2"/>
        <w:gridCol w:w="1734"/>
        <w:gridCol w:w="3153"/>
        <w:gridCol w:w="945"/>
        <w:gridCol w:w="56"/>
        <w:gridCol w:w="1804"/>
        <w:gridCol w:w="39"/>
        <w:gridCol w:w="2002"/>
        <w:gridCol w:w="1"/>
        <w:gridCol w:w="2000"/>
        <w:gridCol w:w="1"/>
      </w:tblGrid>
      <w:tr>
        <w:tblPrEx/>
        <w:trPr>
          <w:gridAfter w:val="1"/>
          <w:trHeight w:val="2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362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992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002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Описание необходимой спецтехники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Технические характеристики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Ед. изм.-я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Тариф за тонну (руб. без НДС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 </w:t>
            </w:r>
            <w:r>
              <w:rPr>
                <w:sz w:val="22"/>
                <w:szCs w:val="22"/>
              </w:rPr>
              <w:t xml:space="preserve">за м/ч, рейс</w:t>
            </w:r>
            <w:r/>
          </w:p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(руб.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НДС)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 </w:t>
            </w:r>
            <w:r>
              <w:rPr>
                <w:sz w:val="22"/>
                <w:szCs w:val="22"/>
              </w:rPr>
              <w:t xml:space="preserve">Участника за</w:t>
            </w:r>
            <w:r>
              <w:rPr>
                <w:sz w:val="22"/>
                <w:szCs w:val="22"/>
              </w:rPr>
              <w:t xml:space="preserve"> тонну, </w:t>
            </w:r>
            <w:r>
              <w:rPr>
                <w:sz w:val="22"/>
                <w:szCs w:val="22"/>
              </w:rPr>
              <w:t xml:space="preserve"> м/ч, рейс</w:t>
            </w:r>
            <w:r/>
          </w:p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(руб.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НДС)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3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Экскаватор </w:t>
            </w:r>
            <w:r>
              <w:rPr>
                <w:color w:val="000000"/>
                <w:sz w:val="24"/>
                <w:szCs w:val="24"/>
              </w:rPr>
              <w:t xml:space="preserve">пневмоколесный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Объем ковша</w:t>
            </w:r>
            <w:r>
              <w:rPr>
                <w:sz w:val="22"/>
                <w:szCs w:val="22"/>
              </w:rPr>
              <w:t xml:space="preserve">,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не менее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0,5-1,2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Глубина копания 4 метров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5500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Автогидроподьемник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top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Минимальная высота подъема </w:t>
            </w: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  <w:t xml:space="preserve"> м.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г. Владивосток, Артем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top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Автогидроподьемник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top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Минимальная высота подъема </w:t>
            </w:r>
            <w:r>
              <w:rPr>
                <w:sz w:val="22"/>
                <w:szCs w:val="22"/>
              </w:rPr>
              <w:t xml:space="preserve">не менее 12 м.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Время работ 80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Грузоподъёмность, тн, не менее: 25;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Максимальный вылет стрелы, м, не менее: 24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г. Партизанск.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Время работ 30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Автогрейдер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top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Время работ 30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Самосвал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top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Грузоподъёмность, тн, не менее: 20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Время работ 100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Грузоподъёмность, тн, не менее: 50;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Максимальный вылет стрелы, м, не менее: 4</w:t>
            </w: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8000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Грузоподъёмность, тн, не менее: 25;</w:t>
            </w:r>
            <w:r/>
          </w:p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вылет стрелы, м, не менее: </w:t>
            </w: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Грузоподъёмность, тн, не менее: 16;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Максимальный вылет стрелы, м, не менее: 12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4500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Грузоподъёмность, тн, не менее: 10;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Максимальный вылет стрелы, м, не менее: 10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Самосвал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Грузоподъ</w:t>
            </w:r>
            <w:r>
              <w:rPr>
                <w:sz w:val="22"/>
                <w:szCs w:val="22"/>
              </w:rPr>
              <w:t xml:space="preserve">ё</w:t>
            </w:r>
            <w:r>
              <w:rPr>
                <w:sz w:val="22"/>
                <w:szCs w:val="22"/>
              </w:rPr>
              <w:t xml:space="preserve">мность</w:t>
            </w:r>
            <w:r>
              <w:rPr>
                <w:sz w:val="22"/>
                <w:szCs w:val="22"/>
              </w:rPr>
              <w:t xml:space="preserve">, тн,</w:t>
            </w:r>
            <w:r>
              <w:rPr>
                <w:sz w:val="22"/>
                <w:szCs w:val="22"/>
              </w:rPr>
              <w:t xml:space="preserve"> не менее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20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Разрешение на</w:t>
            </w:r>
            <w:r>
              <w:rPr>
                <w:sz w:val="22"/>
                <w:szCs w:val="22"/>
              </w:rPr>
              <w:t xml:space="preserve"> передвижени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дорога</w:t>
            </w:r>
            <w:r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 xml:space="preserve">общего пользования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 </w:t>
            </w:r>
            <w:r>
              <w:rPr>
                <w:color w:val="000000"/>
                <w:sz w:val="22"/>
                <w:szCs w:val="22"/>
              </w:rPr>
              <w:t xml:space="preserve">СП ВТЭЦ-2 г. Владивосток ул. Фадеева д.47а - БНС береговая насосная станция Владивостокской ТЭЦ-2 (проезд к берегу напротив дома ул. Космонавтов 13)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20000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 </w:t>
            </w:r>
            <w:r>
              <w:rPr>
                <w:color w:val="000000"/>
                <w:sz w:val="22"/>
                <w:szCs w:val="22"/>
              </w:rPr>
              <w:t xml:space="preserve">СП ВТЭЦ-2 г. Владивосток ул. Фадеева д.47а – золоотвал СП ВТЭЦ-2 (Бухта Промежуточная, 200 м южнее от дома по ул. Фадеева 67)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20000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</w:t>
            </w:r>
            <w:r>
              <w:rPr>
                <w:color w:val="000000"/>
                <w:sz w:val="22"/>
                <w:szCs w:val="22"/>
              </w:rPr>
              <w:t xml:space="preserve"> СП ПГРЭС г. Партизанск, ул. Свердлова, 2 – СП ВТЭЦ-2 г. Владивосток ул. Фадеева д.47а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40000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Бензовоз-заправщик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  <w:lang w:val="en-US"/>
              </w:rPr>
              <w:t xml:space="preserve">Артем</w:t>
            </w:r>
            <w:r>
              <w:rPr>
                <w:sz w:val="22"/>
                <w:szCs w:val="22"/>
              </w:rPr>
              <w:t xml:space="preserve">, ул. Каширская 23 а.  – г. Владивосток, ул. Фадеева 47а,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Объем до 4 куб 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92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Бензовоз-заправщик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  <w:lang w:val="en-US"/>
              </w:rPr>
              <w:t xml:space="preserve">Артем</w:t>
            </w:r>
            <w:r>
              <w:rPr>
                <w:sz w:val="22"/>
                <w:szCs w:val="22"/>
              </w:rPr>
              <w:t xml:space="preserve">, ул. Каширская 23 а.  – г. Владивосток, ул. Бородинская 24</w:t>
            </w:r>
            <w:r/>
          </w:p>
          <w:p>
            <w:r>
              <w:rPr>
                <w:sz w:val="22"/>
                <w:szCs w:val="22"/>
                <w:highlight w:val="none"/>
              </w:rPr>
              <w:t xml:space="preserve">Объем до 4 куб м.</w:t>
            </w:r>
            <w:r/>
          </w:p>
          <w:p>
            <w:pPr>
              <w:pStyle w:val="992"/>
              <w:rPr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Бензовоз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</w:rPr>
              <w:t xml:space="preserve">c. Вольно Надежденское, ул. Заречная 12,</w:t>
            </w:r>
            <w:r>
              <w:rPr>
                <w:sz w:val="22"/>
                <w:szCs w:val="22"/>
              </w:rPr>
              <w:t xml:space="preserve"> нефтебаза «РН-Востокнефтепродукта»  – г. Артем, Каширская 23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Наличие шестеренчатого насоса с функцией закачка-выдача.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азрешительные документы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ДОПОГ</w:t>
            </w:r>
            <w:r>
              <w:rPr>
                <w:sz w:val="22"/>
                <w:szCs w:val="22"/>
              </w:rPr>
              <w:t xml:space="preserve">, калибровочный паспорт.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Куб. 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2000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>
              <w:rPr>
                <w:sz w:val="22"/>
                <w:szCs w:val="22"/>
              </w:rPr>
              <w:t xml:space="preserve">Бензовоз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992"/>
            </w:pPr>
            <w:r>
              <w:rPr>
                <w:sz w:val="22"/>
                <w:szCs w:val="22"/>
              </w:rPr>
              <w:t xml:space="preserve">Перевозка летнего ДТ по маршруту: </w:t>
            </w: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. Вольно Надежденское, ул. Заречная 12, нефтебаза «РН-Востокнефтепродукта»  – г. Партизанск, Свердлова 2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Наличие шестеренчатого насоса с функцией закачка-выдача.</w:t>
            </w:r>
            <w:r/>
          </w:p>
          <w:p>
            <w:pPr>
              <w:pStyle w:val="992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азрешительные документы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ДОПОГ</w:t>
            </w:r>
            <w:r>
              <w:rPr>
                <w:sz w:val="22"/>
                <w:szCs w:val="22"/>
              </w:rPr>
              <w:t xml:space="preserve">, калибровочный паспорт.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Куб.м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3000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Бензовоз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Раскачка ж/д цистерны в г. Артем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Бензовоз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Раскачка ж/д цистерны в г. Партизанск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гусеничный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35 тн.. Глубина копания не менее 6 метров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манипулятором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Грузоподъемность не менее 5 тн, грузоподъемность стрелы 3 тн.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манипулятором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Грузоподъемность не менее 10 тн, грузоподъемность стрелы 6 тн.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Перевозка транспортным средством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(цистерна)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силиката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натрия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по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маршруту Владивосток ул. Бородинская 24 – Снеговая 22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рейс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8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Транспортно-экспедиционное обслуживание, перевозка сборного груза по маршруту указанному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39" w:type="dxa"/>
            <w:vAlign w:val="center"/>
            <w:vMerge w:val="restart"/>
            <w:textDirection w:val="lrTb"/>
            <w:noWrap w:val="false"/>
          </w:tcPr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Согласно тарифам Исполнителя, в зависимости от данных заявки на день подачи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92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92"/>
      </w:pPr>
      <w:r/>
      <w:r/>
    </w:p>
    <w:p>
      <w:pPr>
        <w:pStyle w:val="992"/>
        <w:spacing w:line="360" w:lineRule="auto"/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</w:rPr>
      </w:r>
      <w:r/>
    </w:p>
    <w:p>
      <w:pPr>
        <w:pStyle w:val="992"/>
        <w:jc w:val="right"/>
        <w:rPr>
          <w:b/>
          <w:bCs/>
          <w:color w:val="000000"/>
          <w:sz w:val="24"/>
          <w:szCs w:val="24"/>
        </w:rPr>
      </w:pPr>
      <w:r>
        <w:rPr>
          <w:color w:val="00000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both"/>
        <w:keepLines/>
        <w:keepNext/>
        <w:spacing w:after="12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12"/>
      <w:headerReference w:type="even" r:id="rId13"/>
      <w:headerReference w:type="first" r:id="rId14"/>
      <w:footerReference w:type="first" r:id="rId15"/>
      <w:footnotePr/>
      <w:endnotePr/>
      <w:type w:val="nextPage"/>
      <w:pgSz w:w="11906" w:h="16838" w:orient="portrait"/>
      <w:pgMar w:top="567" w:right="851" w:bottom="992" w:left="1134" w:header="680" w:footer="73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(???????? ?????">
    <w:panose1 w:val="02020603050405020304"/>
  </w:font>
  <w:font w:name="Times New Roman">
    <w:panose1 w:val="02020603050405020304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00431523"/>
      <w:docPartObj>
        <w:docPartGallery w:val="Page Numbers (Bottom of Page)"/>
        <w:docPartUnique w:val="true"/>
      </w:docPartObj>
      <w:rPr>
        <w:sz w:val="24"/>
        <w:szCs w:val="24"/>
      </w:rPr>
    </w:sdtPr>
    <w:sdtContent>
      <w:p>
        <w:pPr>
          <w:pStyle w:val="101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rStyle w:val="1026"/>
      </w:rPr>
      <w:framePr w:wrap="around" w:vAnchor="text" w:hAnchor="margin" w:xAlign="center" w:y="1"/>
    </w:pPr>
    <w:r>
      <w:rPr>
        <w:rStyle w:val="1026"/>
      </w:rPr>
      <w:fldChar w:fldCharType="begin"/>
    </w:r>
    <w:r>
      <w:rPr>
        <w:rStyle w:val="1026"/>
      </w:rPr>
      <w:instrText xml:space="preserve">PAGE  </w:instrText>
    </w:r>
    <w:r>
      <w:rPr>
        <w:rStyle w:val="1026"/>
      </w:rPr>
      <w:fldChar w:fldCharType="end"/>
    </w:r>
    <w:r>
      <w:rPr>
        <w:rStyle w:val="1026"/>
      </w:rPr>
    </w:r>
    <w:r>
      <w:rPr>
        <w:rStyle w:val="1026"/>
      </w:rPr>
    </w:r>
  </w:p>
  <w:p>
    <w:pPr>
      <w:pStyle w:val="10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13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rStyle w:val="1026"/>
      </w:rPr>
      <w:framePr w:wrap="around" w:vAnchor="text" w:hAnchor="margin" w:xAlign="center" w:y="1"/>
    </w:pPr>
    <w:r>
      <w:rPr>
        <w:rStyle w:val="1026"/>
      </w:rPr>
      <w:fldChar w:fldCharType="begin"/>
    </w:r>
    <w:r>
      <w:rPr>
        <w:rStyle w:val="1026"/>
      </w:rPr>
      <w:instrText xml:space="preserve">PAGE  </w:instrText>
    </w:r>
    <w:r>
      <w:rPr>
        <w:rStyle w:val="1026"/>
      </w:rPr>
      <w:fldChar w:fldCharType="end"/>
    </w:r>
    <w:r>
      <w:rPr>
        <w:rStyle w:val="1026"/>
      </w:rPr>
    </w:r>
    <w:r>
      <w:rPr>
        <w:rStyle w:val="1026"/>
      </w:rPr>
    </w:r>
  </w:p>
  <w:p>
    <w:pPr>
      <w:pStyle w:val="101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1093"/>
      <w:isLgl w:val="false"/>
      <w:suff w:val="tab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1094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097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095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096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pStyle w:val="100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007"/>
      <w:isLgl w:val="false"/>
      <w:suff w:val="tab"/>
      <w:lvlText w:val="%1.%2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pStyle w:val="993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996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2"/>
        <w:szCs w:val="22"/>
      </w:rPr>
    </w:lvl>
    <w:lvl w:ilvl="2">
      <w:start w:val="1"/>
      <w:numFmt w:val="decimal"/>
      <w:pStyle w:val="995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styleLink w:val="1087"/>
    <w:lvl w:ilvl="0">
      <w:start w:val="1"/>
      <w:numFmt w:val="decimal"/>
      <w:pStyle w:val="1087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rFonts w:hint="default"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9" w:hanging="227"/>
        <w:tabs>
          <w:tab w:val="num" w:pos="219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375" w:hanging="360"/>
        <w:tabs>
          <w:tab w:val="num" w:pos="137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95" w:hanging="360"/>
        <w:tabs>
          <w:tab w:val="num" w:pos="209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15" w:hanging="360"/>
        <w:tabs>
          <w:tab w:val="num" w:pos="281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35" w:hanging="360"/>
        <w:tabs>
          <w:tab w:val="num" w:pos="353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55" w:hanging="360"/>
        <w:tabs>
          <w:tab w:val="num" w:pos="425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75" w:hanging="360"/>
        <w:tabs>
          <w:tab w:val="num" w:pos="497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95" w:hanging="360"/>
        <w:tabs>
          <w:tab w:val="num" w:pos="569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15" w:hanging="360"/>
        <w:tabs>
          <w:tab w:val="num" w:pos="6415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pStyle w:val="1105"/>
      <w:isLgl w:val="false"/>
      <w:suff w:val="tab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4"/>
      <w:numFmt w:val="bullet"/>
      <w:pStyle w:val="1074"/>
      <w:isLgl w:val="false"/>
      <w:suff w:val="tab"/>
      <w:lvlText w:val="-"/>
      <w:lvlJc w:val="left"/>
      <w:pPr>
        <w:ind w:left="-207" w:hanging="360"/>
        <w:tabs>
          <w:tab w:val="num" w:pos="-20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pStyle w:val="1075"/>
      <w:isLgl w:val="false"/>
      <w:suff w:val="tab"/>
      <w:lvlText w:val="o"/>
      <w:lvlJc w:val="left"/>
      <w:pPr>
        <w:ind w:left="513" w:hanging="360"/>
        <w:tabs>
          <w:tab w:val="num" w:pos="513" w:leader="none"/>
        </w:tabs>
      </w:pPr>
      <w:rPr>
        <w:rFonts w:hint="default" w:ascii="Courier New" w:hAnsi="Courier New"/>
      </w:rPr>
    </w:lvl>
    <w:lvl w:ilvl="2">
      <w:start w:val="1"/>
      <w:numFmt w:val="bullet"/>
      <w:pStyle w:val="1073"/>
      <w:isLgl w:val="false"/>
      <w:suff w:val="tab"/>
      <w:lvlText w:val=""/>
      <w:lvlJc w:val="left"/>
      <w:pPr>
        <w:ind w:left="1233" w:hanging="360"/>
        <w:tabs>
          <w:tab w:val="num" w:pos="123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  <w:tabs>
          <w:tab w:val="num" w:pos="195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  <w:tabs>
          <w:tab w:val="num" w:pos="2673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  <w:tabs>
          <w:tab w:val="num" w:pos="339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  <w:tabs>
          <w:tab w:val="num" w:pos="411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  <w:tabs>
          <w:tab w:val="num" w:pos="4833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  <w:tabs>
          <w:tab w:val="num" w:pos="5553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multiLevelType w:val="hybridMultilevel"/>
    <w:styleLink w:val="1083"/>
    <w:lvl w:ilvl="0">
      <w:start w:val="3"/>
      <w:numFmt w:val="decimal"/>
      <w:pStyle w:val="1083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6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34"/>
  </w:num>
  <w:num w:numId="3">
    <w:abstractNumId w:val="37"/>
  </w:num>
  <w:num w:numId="4">
    <w:abstractNumId w:val="19"/>
  </w:num>
  <w:num w:numId="5">
    <w:abstractNumId w:val="21"/>
  </w:num>
  <w:num w:numId="6">
    <w:abstractNumId w:val="8"/>
  </w:num>
  <w:num w:numId="7">
    <w:abstractNumId w:val="28"/>
  </w:num>
  <w:num w:numId="8">
    <w:abstractNumId w:val="36"/>
  </w:num>
  <w:num w:numId="9">
    <w:abstractNumId w:val="20"/>
  </w:num>
  <w:num w:numId="10">
    <w:abstractNumId w:val="33"/>
  </w:num>
  <w:num w:numId="11">
    <w:abstractNumId w:val="41"/>
  </w:num>
  <w:num w:numId="12">
    <w:abstractNumId w:val="38"/>
  </w:num>
  <w:num w:numId="13">
    <w:abstractNumId w:val="35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  <w:num w:numId="18">
    <w:abstractNumId w:val="11"/>
  </w:num>
  <w:num w:numId="19">
    <w:abstractNumId w:val="3"/>
  </w:num>
  <w:num w:numId="20">
    <w:abstractNumId w:val="27"/>
  </w:num>
  <w:num w:numId="21">
    <w:abstractNumId w:val="12"/>
  </w:num>
  <w:num w:numId="22">
    <w:abstractNumId w:val="18"/>
  </w:num>
  <w:num w:numId="23">
    <w:abstractNumId w:val="24"/>
  </w:num>
  <w:num w:numId="24">
    <w:abstractNumId w:val="32"/>
  </w:num>
  <w:num w:numId="25">
    <w:abstractNumId w:val="9"/>
  </w:num>
  <w:num w:numId="26">
    <w:abstractNumId w:val="15"/>
  </w:num>
  <w:num w:numId="27">
    <w:abstractNumId w:val="39"/>
  </w:num>
  <w:num w:numId="28">
    <w:abstractNumId w:val="13"/>
  </w:num>
  <w:num w:numId="29">
    <w:abstractNumId w:val="4"/>
  </w:num>
  <w:num w:numId="30">
    <w:abstractNumId w:val="26"/>
  </w:num>
  <w:num w:numId="31">
    <w:abstractNumId w:val="16"/>
  </w:num>
  <w:num w:numId="32">
    <w:abstractNumId w:val="0"/>
  </w:num>
  <w:num w:numId="33">
    <w:abstractNumId w:val="22"/>
  </w:num>
  <w:num w:numId="34">
    <w:abstractNumId w:val="30"/>
  </w:num>
  <w:num w:numId="35">
    <w:abstractNumId w:val="40"/>
  </w:num>
  <w:num w:numId="36">
    <w:abstractNumId w:val="31"/>
  </w:num>
  <w:num w:numId="37">
    <w:abstractNumId w:val="5"/>
  </w:num>
  <w:num w:numId="38">
    <w:abstractNumId w:val="23"/>
  </w:num>
  <w:num w:numId="39">
    <w:abstractNumId w:val="7"/>
  </w:num>
  <w:num w:numId="40">
    <w:abstractNumId w:val="10"/>
  </w:num>
  <w:num w:numId="41">
    <w:abstractNumId w:val="2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8">
    <w:name w:val="Heading 1 Char"/>
    <w:basedOn w:val="1002"/>
    <w:link w:val="993"/>
    <w:uiPriority w:val="9"/>
    <w:rPr>
      <w:rFonts w:ascii="Arial" w:hAnsi="Arial" w:eastAsia="Arial" w:cs="Arial"/>
      <w:sz w:val="40"/>
      <w:szCs w:val="40"/>
    </w:rPr>
  </w:style>
  <w:style w:type="character" w:styleId="849">
    <w:name w:val="Heading 2 Char"/>
    <w:basedOn w:val="1002"/>
    <w:link w:val="994"/>
    <w:uiPriority w:val="9"/>
    <w:rPr>
      <w:rFonts w:ascii="Arial" w:hAnsi="Arial" w:eastAsia="Arial" w:cs="Arial"/>
      <w:sz w:val="34"/>
    </w:rPr>
  </w:style>
  <w:style w:type="character" w:styleId="850">
    <w:name w:val="Heading 3 Char"/>
    <w:basedOn w:val="1002"/>
    <w:link w:val="995"/>
    <w:uiPriority w:val="9"/>
    <w:rPr>
      <w:rFonts w:ascii="Arial" w:hAnsi="Arial" w:eastAsia="Arial" w:cs="Arial"/>
      <w:sz w:val="30"/>
      <w:szCs w:val="30"/>
    </w:rPr>
  </w:style>
  <w:style w:type="character" w:styleId="851">
    <w:name w:val="Heading 4 Char"/>
    <w:basedOn w:val="1002"/>
    <w:link w:val="996"/>
    <w:uiPriority w:val="9"/>
    <w:rPr>
      <w:rFonts w:ascii="Arial" w:hAnsi="Arial" w:eastAsia="Arial" w:cs="Arial"/>
      <w:b/>
      <w:bCs/>
      <w:sz w:val="26"/>
      <w:szCs w:val="26"/>
    </w:rPr>
  </w:style>
  <w:style w:type="character" w:styleId="852">
    <w:name w:val="Heading 5 Char"/>
    <w:basedOn w:val="1002"/>
    <w:link w:val="997"/>
    <w:uiPriority w:val="9"/>
    <w:rPr>
      <w:rFonts w:ascii="Arial" w:hAnsi="Arial" w:eastAsia="Arial" w:cs="Arial"/>
      <w:b/>
      <w:bCs/>
      <w:sz w:val="24"/>
      <w:szCs w:val="24"/>
    </w:rPr>
  </w:style>
  <w:style w:type="character" w:styleId="853">
    <w:name w:val="Heading 6 Char"/>
    <w:basedOn w:val="1002"/>
    <w:link w:val="998"/>
    <w:uiPriority w:val="9"/>
    <w:rPr>
      <w:rFonts w:ascii="Arial" w:hAnsi="Arial" w:eastAsia="Arial" w:cs="Arial"/>
      <w:b/>
      <w:bCs/>
      <w:sz w:val="22"/>
      <w:szCs w:val="22"/>
    </w:rPr>
  </w:style>
  <w:style w:type="character" w:styleId="854">
    <w:name w:val="Heading 7 Char"/>
    <w:basedOn w:val="1002"/>
    <w:link w:val="9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5">
    <w:name w:val="Heading 8 Char"/>
    <w:basedOn w:val="1002"/>
    <w:link w:val="1000"/>
    <w:uiPriority w:val="9"/>
    <w:rPr>
      <w:rFonts w:ascii="Arial" w:hAnsi="Arial" w:eastAsia="Arial" w:cs="Arial"/>
      <w:i/>
      <w:iCs/>
      <w:sz w:val="22"/>
      <w:szCs w:val="22"/>
    </w:rPr>
  </w:style>
  <w:style w:type="character" w:styleId="856">
    <w:name w:val="Heading 9 Char"/>
    <w:basedOn w:val="1002"/>
    <w:link w:val="1001"/>
    <w:uiPriority w:val="9"/>
    <w:rPr>
      <w:rFonts w:ascii="Arial" w:hAnsi="Arial" w:eastAsia="Arial" w:cs="Arial"/>
      <w:i/>
      <w:iCs/>
      <w:sz w:val="21"/>
      <w:szCs w:val="21"/>
    </w:rPr>
  </w:style>
  <w:style w:type="character" w:styleId="857">
    <w:name w:val="Title Char"/>
    <w:basedOn w:val="1002"/>
    <w:link w:val="1116"/>
    <w:uiPriority w:val="10"/>
    <w:rPr>
      <w:sz w:val="48"/>
      <w:szCs w:val="48"/>
    </w:rPr>
  </w:style>
  <w:style w:type="character" w:styleId="858">
    <w:name w:val="Subtitle Char"/>
    <w:basedOn w:val="1002"/>
    <w:link w:val="1056"/>
    <w:uiPriority w:val="11"/>
    <w:rPr>
      <w:sz w:val="24"/>
      <w:szCs w:val="24"/>
    </w:rPr>
  </w:style>
  <w:style w:type="character" w:styleId="859">
    <w:name w:val="Quote Char"/>
    <w:link w:val="1060"/>
    <w:uiPriority w:val="29"/>
    <w:rPr>
      <w:i/>
    </w:rPr>
  </w:style>
  <w:style w:type="character" w:styleId="860">
    <w:name w:val="Intense Quote Char"/>
    <w:link w:val="1062"/>
    <w:uiPriority w:val="30"/>
    <w:rPr>
      <w:i/>
    </w:rPr>
  </w:style>
  <w:style w:type="character" w:styleId="861">
    <w:name w:val="Header Char"/>
    <w:basedOn w:val="1002"/>
    <w:link w:val="1014"/>
    <w:uiPriority w:val="99"/>
  </w:style>
  <w:style w:type="character" w:styleId="862">
    <w:name w:val="Footer Char"/>
    <w:basedOn w:val="1002"/>
    <w:link w:val="1017"/>
    <w:uiPriority w:val="99"/>
  </w:style>
  <w:style w:type="character" w:styleId="863">
    <w:name w:val="Caption Char"/>
    <w:basedOn w:val="1054"/>
    <w:link w:val="1017"/>
    <w:uiPriority w:val="99"/>
  </w:style>
  <w:style w:type="table" w:styleId="864">
    <w:name w:val="Table Grid Light"/>
    <w:basedOn w:val="10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1"/>
    <w:basedOn w:val="10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2"/>
    <w:basedOn w:val="10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>
    <w:name w:val="Plain Table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Plain Table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0">
    <w:name w:val="Grid Table 1 Light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4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Grid Table 4 - Accent 1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3">
    <w:name w:val="Grid Table 4 - Accent 2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Grid Table 4 - Accent 3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5">
    <w:name w:val="Grid Table 4 - Accent 4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Grid Table 4 - Accent 5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7">
    <w:name w:val="Grid Table 4 - Accent 6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8">
    <w:name w:val="Grid Table 5 Dark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5">
    <w:name w:val="Grid Table 6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6">
    <w:name w:val="Grid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7">
    <w:name w:val="Grid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8">
    <w:name w:val="Grid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9">
    <w:name w:val="Grid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0">
    <w:name w:val="Grid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7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7">
    <w:name w:val="List Table 2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8">
    <w:name w:val="List Table 2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9">
    <w:name w:val="List Table 2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0">
    <w:name w:val="List Table 2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1">
    <w:name w:val="List Table 2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2">
    <w:name w:val="List Table 2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3">
    <w:name w:val="List Table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5 Dark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6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5">
    <w:name w:val="List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6">
    <w:name w:val="List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7">
    <w:name w:val="List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8">
    <w:name w:val="List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9">
    <w:name w:val="List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0">
    <w:name w:val="List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1">
    <w:name w:val="List Table 7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2">
    <w:name w:val="List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63">
    <w:name w:val="List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4">
    <w:name w:val="List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5">
    <w:name w:val="List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6">
    <w:name w:val="List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67">
    <w:name w:val="List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8">
    <w:name w:val="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9">
    <w:name w:val="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70">
    <w:name w:val="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1">
    <w:name w:val="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2">
    <w:name w:val="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3">
    <w:name w:val="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74">
    <w:name w:val="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5">
    <w:name w:val="Bordered &amp; 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Bordered &amp; 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77">
    <w:name w:val="Bordered &amp; 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8">
    <w:name w:val="Bordered &amp; 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9">
    <w:name w:val="Bordered &amp; 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0">
    <w:name w:val="Bordered &amp; 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81">
    <w:name w:val="Bordered &amp; 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2">
    <w:name w:val="Bordered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3">
    <w:name w:val="Bordered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4">
    <w:name w:val="Bordered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5">
    <w:name w:val="Bordered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6">
    <w:name w:val="Bordered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7">
    <w:name w:val="Bordered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8">
    <w:name w:val="Bordered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9">
    <w:name w:val="Footnote Text Char"/>
    <w:link w:val="1008"/>
    <w:uiPriority w:val="99"/>
    <w:rPr>
      <w:sz w:val="18"/>
    </w:rPr>
  </w:style>
  <w:style w:type="character" w:styleId="990">
    <w:name w:val="Endnote Text Char"/>
    <w:link w:val="1102"/>
    <w:uiPriority w:val="99"/>
    <w:rPr>
      <w:sz w:val="20"/>
    </w:rPr>
  </w:style>
  <w:style w:type="paragraph" w:styleId="991">
    <w:name w:val="table of figures"/>
    <w:basedOn w:val="992"/>
    <w:next w:val="992"/>
    <w:uiPriority w:val="99"/>
    <w:unhideWhenUsed/>
    <w:pPr>
      <w:spacing w:after="0" w:afterAutospacing="0"/>
    </w:pPr>
  </w:style>
  <w:style w:type="paragraph" w:styleId="992" w:default="1">
    <w:name w:val="Normal"/>
    <w:qFormat/>
    <w:rPr>
      <w:sz w:val="28"/>
      <w:szCs w:val="28"/>
    </w:rPr>
  </w:style>
  <w:style w:type="paragraph" w:styleId="993">
    <w:name w:val="Heading 1"/>
    <w:basedOn w:val="995"/>
    <w:next w:val="992"/>
    <w:link w:val="1046"/>
    <w:qFormat/>
    <w:pPr>
      <w:numPr>
        <w:ilvl w:val="0"/>
      </w:numPr>
      <w:outlineLvl w:val="0"/>
    </w:pPr>
    <w:rPr>
      <w:sz w:val="28"/>
      <w:szCs w:val="28"/>
    </w:rPr>
  </w:style>
  <w:style w:type="paragraph" w:styleId="994">
    <w:name w:val="Heading 2"/>
    <w:basedOn w:val="996"/>
    <w:next w:val="992"/>
    <w:link w:val="1048"/>
    <w:qFormat/>
    <w:pPr>
      <w:outlineLvl w:val="1"/>
    </w:pPr>
  </w:style>
  <w:style w:type="paragraph" w:styleId="995">
    <w:name w:val="Heading 3"/>
    <w:basedOn w:val="992"/>
    <w:next w:val="992"/>
    <w:link w:val="1049"/>
    <w:qFormat/>
    <w:pPr>
      <w:numPr>
        <w:ilvl w:val="2"/>
        <w:numId w:val="4"/>
      </w:numPr>
      <w:keepNext/>
      <w:spacing w:before="120" w:after="60"/>
      <w:outlineLvl w:val="2"/>
    </w:pPr>
    <w:rPr>
      <w:rFonts w:eastAsia="Calibri"/>
      <w:b/>
      <w:sz w:val="24"/>
      <w:szCs w:val="24"/>
    </w:rPr>
  </w:style>
  <w:style w:type="paragraph" w:styleId="996">
    <w:name w:val="Heading 4"/>
    <w:basedOn w:val="995"/>
    <w:next w:val="992"/>
    <w:link w:val="1050"/>
    <w:qFormat/>
    <w:pPr>
      <w:numPr>
        <w:ilvl w:val="1"/>
      </w:numPr>
      <w:outlineLvl w:val="3"/>
    </w:pPr>
    <w:rPr>
      <w:bCs/>
    </w:rPr>
  </w:style>
  <w:style w:type="paragraph" w:styleId="997">
    <w:name w:val="Heading 5"/>
    <w:basedOn w:val="992"/>
    <w:next w:val="992"/>
    <w:link w:val="1051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98">
    <w:name w:val="Heading 6"/>
    <w:basedOn w:val="992"/>
    <w:next w:val="992"/>
    <w:link w:val="1043"/>
    <w:uiPriority w:val="9"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99">
    <w:name w:val="Heading 7"/>
    <w:basedOn w:val="992"/>
    <w:next w:val="992"/>
    <w:link w:val="1044"/>
    <w:uiPriority w:val="9"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1000">
    <w:name w:val="Heading 8"/>
    <w:basedOn w:val="992"/>
    <w:next w:val="992"/>
    <w:link w:val="1045"/>
    <w:uiPriority w:val="9"/>
    <w:qFormat/>
    <w:pPr>
      <w:keepLines/>
      <w:keepNext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1001">
    <w:name w:val="Heading 9"/>
    <w:basedOn w:val="992"/>
    <w:next w:val="992"/>
    <w:link w:val="1052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1002" w:default="1">
    <w:name w:val="Default Paragraph Font"/>
    <w:uiPriority w:val="1"/>
    <w:semiHidden/>
    <w:unhideWhenUsed/>
  </w:style>
  <w:style w:type="table" w:styleId="10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4" w:default="1">
    <w:name w:val="No List"/>
    <w:uiPriority w:val="99"/>
    <w:semiHidden/>
    <w:unhideWhenUsed/>
  </w:style>
  <w:style w:type="paragraph" w:styleId="1005" w:customStyle="1">
    <w:name w:val="Название раздела инструкции"/>
    <w:basedOn w:val="992"/>
    <w:pPr>
      <w:jc w:val="center"/>
    </w:pPr>
    <w:rPr>
      <w:b/>
    </w:rPr>
  </w:style>
  <w:style w:type="paragraph" w:styleId="1006" w:customStyle="1">
    <w:name w:val="Раздел положения"/>
    <w:basedOn w:val="992"/>
    <w:pPr>
      <w:numPr>
        <w:ilvl w:val="0"/>
        <w:numId w:val="1"/>
      </w:numPr>
      <w:jc w:val="center"/>
      <w:spacing w:before="80" w:after="80"/>
    </w:pPr>
    <w:rPr>
      <w:b/>
      <w:sz w:val="32"/>
      <w:szCs w:val="32"/>
    </w:rPr>
  </w:style>
  <w:style w:type="paragraph" w:styleId="1007" w:customStyle="1">
    <w:name w:val="Подраздел раздела положения"/>
    <w:basedOn w:val="992"/>
    <w:pPr>
      <w:numPr>
        <w:ilvl w:val="1"/>
        <w:numId w:val="1"/>
      </w:numPr>
      <w:jc w:val="both"/>
      <w:spacing w:before="80" w:after="80"/>
    </w:pPr>
  </w:style>
  <w:style w:type="paragraph" w:styleId="1008">
    <w:name w:val="footnote text"/>
    <w:basedOn w:val="992"/>
    <w:link w:val="1082"/>
    <w:rPr>
      <w:sz w:val="20"/>
      <w:szCs w:val="20"/>
    </w:rPr>
  </w:style>
  <w:style w:type="character" w:styleId="1009">
    <w:name w:val="footnote reference"/>
    <w:rPr>
      <w:vertAlign w:val="superscript"/>
    </w:rPr>
  </w:style>
  <w:style w:type="paragraph" w:styleId="1010" w:customStyle="1">
    <w:name w:val="Шапка 1"/>
    <w:basedOn w:val="992"/>
    <w:pPr>
      <w:jc w:val="center"/>
      <w:spacing w:after="240"/>
      <w:pBdr>
        <w:bottom w:val="single" w:color="000000" w:sz="24" w:space="1"/>
      </w:pBdr>
    </w:pPr>
    <w:rPr>
      <w:sz w:val="22"/>
      <w:szCs w:val="22"/>
    </w:rPr>
  </w:style>
  <w:style w:type="paragraph" w:styleId="1011" w:customStyle="1">
    <w:name w:val="Шапка 2"/>
    <w:basedOn w:val="992"/>
    <w:pPr>
      <w:jc w:val="center"/>
      <w:spacing w:after="120"/>
      <w:pBdr>
        <w:bottom w:val="single" w:color="000000" w:sz="24" w:space="1"/>
      </w:pBdr>
    </w:pPr>
    <w:rPr>
      <w:b/>
      <w:sz w:val="22"/>
      <w:szCs w:val="22"/>
    </w:rPr>
  </w:style>
  <w:style w:type="paragraph" w:styleId="1012" w:customStyle="1">
    <w:name w:val="Шапка 3"/>
    <w:basedOn w:val="992"/>
    <w:pPr>
      <w:jc w:val="center"/>
      <w:spacing w:before="240" w:after="360"/>
      <w:pBdr>
        <w:bottom w:val="single" w:color="000000" w:sz="24" w:space="1"/>
      </w:pBdr>
    </w:pPr>
    <w:rPr>
      <w:b/>
      <w:sz w:val="24"/>
      <w:szCs w:val="24"/>
    </w:rPr>
  </w:style>
  <w:style w:type="paragraph" w:styleId="1013" w:customStyle="1">
    <w:name w:val="Название1"/>
    <w:basedOn w:val="992"/>
    <w:link w:val="1055"/>
    <w:uiPriority w:val="10"/>
    <w:qFormat/>
    <w:pPr>
      <w:jc w:val="center"/>
    </w:pPr>
    <w:rPr>
      <w:szCs w:val="20"/>
    </w:rPr>
  </w:style>
  <w:style w:type="paragraph" w:styleId="1014">
    <w:name w:val="Header"/>
    <w:basedOn w:val="992"/>
    <w:link w:val="1099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015">
    <w:name w:val="Body Text Indent"/>
    <w:basedOn w:val="992"/>
    <w:pPr>
      <w:ind w:left="360"/>
    </w:pPr>
    <w:rPr>
      <w:sz w:val="24"/>
      <w:szCs w:val="24"/>
    </w:rPr>
  </w:style>
  <w:style w:type="table" w:styleId="1016">
    <w:name w:val="Table Grid"/>
    <w:basedOn w:val="100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7">
    <w:name w:val="Footer"/>
    <w:basedOn w:val="992"/>
    <w:link w:val="1119"/>
    <w:uiPriority w:val="99"/>
    <w:pPr>
      <w:tabs>
        <w:tab w:val="center" w:pos="4677" w:leader="none"/>
        <w:tab w:val="right" w:pos="9355" w:leader="none"/>
      </w:tabs>
    </w:pPr>
  </w:style>
  <w:style w:type="paragraph" w:styleId="1018">
    <w:name w:val="Body Text"/>
    <w:basedOn w:val="992"/>
    <w:link w:val="1085"/>
    <w:pPr>
      <w:spacing w:after="120"/>
    </w:pPr>
  </w:style>
  <w:style w:type="paragraph" w:styleId="1019">
    <w:name w:val="Body Text Indent 2"/>
    <w:basedOn w:val="992"/>
    <w:pPr>
      <w:ind w:left="283"/>
      <w:spacing w:after="120" w:line="480" w:lineRule="auto"/>
    </w:pPr>
  </w:style>
  <w:style w:type="paragraph" w:styleId="1020">
    <w:name w:val="Body Text 3"/>
    <w:basedOn w:val="992"/>
    <w:pPr>
      <w:spacing w:after="120"/>
    </w:pPr>
    <w:rPr>
      <w:sz w:val="16"/>
      <w:szCs w:val="16"/>
    </w:rPr>
  </w:style>
  <w:style w:type="paragraph" w:styleId="1021">
    <w:name w:val="Body Text Indent 3"/>
    <w:basedOn w:val="992"/>
    <w:pPr>
      <w:ind w:left="283"/>
      <w:spacing w:after="120"/>
    </w:pPr>
    <w:rPr>
      <w:sz w:val="16"/>
      <w:szCs w:val="16"/>
    </w:rPr>
  </w:style>
  <w:style w:type="paragraph" w:styleId="1022">
    <w:name w:val="Body Text 2"/>
    <w:basedOn w:val="992"/>
    <w:pPr>
      <w:spacing w:after="120" w:line="480" w:lineRule="auto"/>
    </w:pPr>
  </w:style>
  <w:style w:type="paragraph" w:styleId="1023">
    <w:name w:val="Block Text"/>
    <w:basedOn w:val="992"/>
    <w:pPr>
      <w:ind w:left="-567" w:right="-766"/>
      <w:jc w:val="center"/>
    </w:pPr>
    <w:rPr>
      <w:b/>
      <w:bCs/>
      <w:sz w:val="24"/>
      <w:szCs w:val="20"/>
    </w:rPr>
  </w:style>
  <w:style w:type="paragraph" w:styleId="1024" w:customStyle="1">
    <w:name w:val="Подпункт"/>
    <w:basedOn w:val="992"/>
    <w:link w:val="1080"/>
    <w:pPr>
      <w:ind w:left="1134" w:hanging="1134"/>
      <w:jc w:val="both"/>
      <w:spacing w:line="360" w:lineRule="auto"/>
      <w:tabs>
        <w:tab w:val="num" w:pos="1134" w:leader="none"/>
      </w:tabs>
    </w:pPr>
    <w:rPr>
      <w:szCs w:val="20"/>
    </w:rPr>
  </w:style>
  <w:style w:type="paragraph" w:styleId="1025" w:customStyle="1">
    <w:name w:val="Пункт2"/>
    <w:basedOn w:val="992"/>
    <w:link w:val="1106"/>
    <w:pPr>
      <w:ind w:left="1134" w:hanging="1134"/>
      <w:keepNext/>
      <w:spacing w:before="240" w:after="120"/>
      <w:tabs>
        <w:tab w:val="num" w:pos="1134" w:leader="none"/>
      </w:tabs>
      <w:outlineLvl w:val="2"/>
    </w:pPr>
    <w:rPr>
      <w:b/>
      <w:szCs w:val="20"/>
    </w:rPr>
  </w:style>
  <w:style w:type="character" w:styleId="1026">
    <w:name w:val="page number"/>
    <w:basedOn w:val="1002"/>
  </w:style>
  <w:style w:type="paragraph" w:styleId="1027">
    <w:name w:val="toc 1"/>
    <w:basedOn w:val="992"/>
    <w:next w:val="992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1028">
    <w:name w:val="toc 3"/>
    <w:basedOn w:val="992"/>
    <w:next w:val="992"/>
    <w:uiPriority w:val="39"/>
    <w:pPr>
      <w:ind w:left="280"/>
    </w:pPr>
    <w:rPr>
      <w:rFonts w:cstheme="minorHAnsi"/>
      <w:sz w:val="20"/>
      <w:szCs w:val="20"/>
    </w:rPr>
  </w:style>
  <w:style w:type="character" w:styleId="1029">
    <w:name w:val="Hyperlink"/>
    <w:uiPriority w:val="99"/>
    <w:rPr>
      <w:color w:val="0000ff"/>
      <w:u w:val="single"/>
    </w:rPr>
  </w:style>
  <w:style w:type="paragraph" w:styleId="1030" w:customStyle="1">
    <w:name w:val="Раздел регламента"/>
    <w:basedOn w:val="992"/>
  </w:style>
  <w:style w:type="paragraph" w:styleId="1031" w:customStyle="1">
    <w:name w:val="Приложение к регламенту"/>
    <w:basedOn w:val="992"/>
    <w:pPr>
      <w:jc w:val="right"/>
    </w:pPr>
  </w:style>
  <w:style w:type="paragraph" w:styleId="1032">
    <w:name w:val="toc 2"/>
    <w:basedOn w:val="992"/>
    <w:next w:val="992"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1033">
    <w:name w:val="Balloon Text"/>
    <w:basedOn w:val="992"/>
    <w:semiHidden/>
    <w:rPr>
      <w:rFonts w:ascii="Tahoma" w:hAnsi="Tahoma" w:cs="Tahoma"/>
      <w:sz w:val="16"/>
      <w:szCs w:val="16"/>
    </w:rPr>
  </w:style>
  <w:style w:type="character" w:styleId="1034">
    <w:name w:val="annotation reference"/>
    <w:semiHidden/>
    <w:rPr>
      <w:sz w:val="16"/>
      <w:szCs w:val="16"/>
    </w:rPr>
  </w:style>
  <w:style w:type="paragraph" w:styleId="1035">
    <w:name w:val="annotation text"/>
    <w:basedOn w:val="992"/>
    <w:link w:val="1100"/>
    <w:semiHidden/>
    <w:rPr>
      <w:sz w:val="20"/>
      <w:szCs w:val="20"/>
    </w:rPr>
  </w:style>
  <w:style w:type="paragraph" w:styleId="1036">
    <w:name w:val="annotation subject"/>
    <w:basedOn w:val="1035"/>
    <w:next w:val="1035"/>
    <w:semiHidden/>
    <w:rPr>
      <w:b/>
      <w:bCs/>
    </w:rPr>
  </w:style>
  <w:style w:type="paragraph" w:styleId="1037" w:customStyle="1">
    <w:name w:val="Обычный (веб)1"/>
    <w:basedOn w:val="992"/>
    <w:uiPriority w:val="99"/>
    <w:pPr>
      <w:spacing w:before="100" w:beforeAutospacing="1" w:after="100" w:afterAutospacing="1"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1038">
    <w:name w:val="toc 9"/>
    <w:basedOn w:val="992"/>
    <w:next w:val="992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1039">
    <w:name w:val="toc 5"/>
    <w:basedOn w:val="992"/>
    <w:next w:val="992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1040">
    <w:name w:val="toc 4"/>
    <w:basedOn w:val="992"/>
    <w:next w:val="992"/>
    <w:uiPriority w:val="39"/>
    <w:pPr>
      <w:ind w:left="560"/>
      <w:tabs>
        <w:tab w:val="left" w:pos="1120" w:leader="none"/>
        <w:tab w:val="right" w:pos="9911" w:leader="none"/>
      </w:tabs>
    </w:pPr>
    <w:rPr>
      <w:rFonts w:cstheme="minorHAnsi"/>
      <w:sz w:val="20"/>
      <w:szCs w:val="20"/>
    </w:rPr>
  </w:style>
  <w:style w:type="paragraph" w:styleId="1041" w:customStyle="1">
    <w:name w:val="Раздел положения 2"/>
    <w:basedOn w:val="992"/>
    <w:pPr>
      <w:jc w:val="both"/>
      <w:pageBreakBefore/>
      <w:outlineLvl w:val="0"/>
    </w:pPr>
    <w:rPr>
      <w:b/>
    </w:rPr>
  </w:style>
  <w:style w:type="character" w:styleId="1042">
    <w:name w:val="Strong"/>
    <w:uiPriority w:val="22"/>
    <w:qFormat/>
    <w:rPr>
      <w:b/>
      <w:bCs/>
    </w:rPr>
  </w:style>
  <w:style w:type="character" w:styleId="1043" w:customStyle="1">
    <w:name w:val="Заголовок 6 Знак"/>
    <w:link w:val="998"/>
    <w:uiPriority w:val="9"/>
    <w:rPr>
      <w:rFonts w:ascii="Cambria" w:hAnsi="Cambria"/>
      <w:i/>
      <w:iCs/>
      <w:color w:val="243f60"/>
    </w:rPr>
  </w:style>
  <w:style w:type="character" w:styleId="1044" w:customStyle="1">
    <w:name w:val="Заголовок 7 Знак"/>
    <w:link w:val="999"/>
    <w:uiPriority w:val="9"/>
    <w:rPr>
      <w:rFonts w:ascii="Cambria" w:hAnsi="Cambria"/>
      <w:i/>
      <w:iCs/>
      <w:color w:val="404040"/>
    </w:rPr>
  </w:style>
  <w:style w:type="character" w:styleId="1045" w:customStyle="1">
    <w:name w:val="Заголовок 8 Знак"/>
    <w:link w:val="1000"/>
    <w:uiPriority w:val="9"/>
    <w:rPr>
      <w:rFonts w:ascii="Cambria" w:hAnsi="Cambria"/>
      <w:color w:val="4f81bd"/>
    </w:rPr>
  </w:style>
  <w:style w:type="character" w:styleId="1046" w:customStyle="1">
    <w:name w:val="Заголовок 1 Знак"/>
    <w:link w:val="993"/>
    <w:rPr>
      <w:rFonts w:eastAsia="Calibri"/>
      <w:b/>
      <w:sz w:val="28"/>
      <w:szCs w:val="28"/>
    </w:rPr>
  </w:style>
  <w:style w:type="paragraph" w:styleId="1047" w:customStyle="1">
    <w:name w:val="Знак Знак Знак Знак Знак Знак Знак Знак Знак"/>
    <w:basedOn w:val="992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styleId="1048" w:customStyle="1">
    <w:name w:val="Заголовок 2 Знак"/>
    <w:link w:val="994"/>
    <w:rPr>
      <w:rFonts w:eastAsia="Calibri"/>
      <w:b/>
      <w:bCs/>
      <w:sz w:val="24"/>
      <w:szCs w:val="24"/>
    </w:rPr>
  </w:style>
  <w:style w:type="character" w:styleId="1049" w:customStyle="1">
    <w:name w:val="Заголовок 3 Знак"/>
    <w:link w:val="995"/>
    <w:rPr>
      <w:rFonts w:eastAsia="Calibri"/>
      <w:b/>
      <w:sz w:val="24"/>
      <w:szCs w:val="24"/>
    </w:rPr>
  </w:style>
  <w:style w:type="character" w:styleId="1050" w:customStyle="1">
    <w:name w:val="Заголовок 4 Знак"/>
    <w:link w:val="996"/>
    <w:rPr>
      <w:rFonts w:eastAsia="Calibri"/>
      <w:b/>
      <w:bCs/>
      <w:sz w:val="24"/>
      <w:szCs w:val="24"/>
    </w:rPr>
  </w:style>
  <w:style w:type="character" w:styleId="1051" w:customStyle="1">
    <w:name w:val="Заголовок 5 Знак"/>
    <w:link w:val="997"/>
    <w:uiPriority w:val="9"/>
    <w:rPr>
      <w:b/>
      <w:bCs/>
      <w:i/>
      <w:iCs/>
      <w:sz w:val="26"/>
      <w:szCs w:val="26"/>
    </w:rPr>
  </w:style>
  <w:style w:type="character" w:styleId="1052" w:customStyle="1">
    <w:name w:val="Заголовок 9 Знак"/>
    <w:link w:val="1001"/>
    <w:uiPriority w:val="9"/>
    <w:rPr>
      <w:rFonts w:ascii="Arial" w:hAnsi="Arial" w:cs="Arial"/>
      <w:sz w:val="22"/>
      <w:szCs w:val="22"/>
    </w:rPr>
  </w:style>
  <w:style w:type="paragraph" w:styleId="1053">
    <w:name w:val="No Spacing"/>
    <w:basedOn w:val="992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1054">
    <w:name w:val="Caption"/>
    <w:basedOn w:val="992"/>
    <w:next w:val="992"/>
    <w:uiPriority w:val="35"/>
    <w:qFormat/>
    <w:rPr>
      <w:rFonts w:eastAsia="Calibri"/>
      <w:b/>
      <w:bCs/>
      <w:color w:val="4f81bd"/>
      <w:sz w:val="18"/>
      <w:szCs w:val="18"/>
    </w:rPr>
  </w:style>
  <w:style w:type="character" w:styleId="1055" w:customStyle="1">
    <w:name w:val="Название Знак"/>
    <w:link w:val="1013"/>
    <w:uiPriority w:val="10"/>
    <w:rPr>
      <w:sz w:val="28"/>
    </w:rPr>
  </w:style>
  <w:style w:type="paragraph" w:styleId="1056">
    <w:name w:val="Subtitle"/>
    <w:basedOn w:val="992"/>
    <w:next w:val="992"/>
    <w:link w:val="1057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57" w:customStyle="1">
    <w:name w:val="Подзаголовок Знак"/>
    <w:link w:val="1056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1058">
    <w:name w:val="Emphasis"/>
    <w:uiPriority w:val="20"/>
    <w:qFormat/>
    <w:rPr>
      <w:i/>
      <w:iCs/>
    </w:rPr>
  </w:style>
  <w:style w:type="paragraph" w:styleId="1059">
    <w:name w:val="List Paragraph"/>
    <w:basedOn w:val="992"/>
    <w:link w:val="1089"/>
    <w:qFormat/>
    <w:pPr>
      <w:contextualSpacing/>
      <w:ind w:left="720"/>
    </w:pPr>
    <w:rPr>
      <w:rFonts w:eastAsia="Calibri"/>
      <w:sz w:val="24"/>
      <w:szCs w:val="24"/>
    </w:rPr>
  </w:style>
  <w:style w:type="paragraph" w:styleId="1060">
    <w:name w:val="Quote"/>
    <w:basedOn w:val="992"/>
    <w:next w:val="992"/>
    <w:link w:val="1061"/>
    <w:uiPriority w:val="29"/>
    <w:qFormat/>
    <w:rPr>
      <w:rFonts w:ascii="Calibri" w:hAnsi="Calibri" w:eastAsia="Calibri"/>
      <w:i/>
      <w:iCs/>
      <w:color w:val="000000"/>
      <w:sz w:val="20"/>
      <w:szCs w:val="20"/>
    </w:rPr>
  </w:style>
  <w:style w:type="character" w:styleId="1061" w:customStyle="1">
    <w:name w:val="Цитата 2 Знак"/>
    <w:link w:val="1060"/>
    <w:uiPriority w:val="29"/>
    <w:rPr>
      <w:rFonts w:ascii="Calibri" w:hAnsi="Calibri" w:eastAsia="Calibri"/>
      <w:i/>
      <w:iCs/>
      <w:color w:val="000000"/>
    </w:rPr>
  </w:style>
  <w:style w:type="paragraph" w:styleId="1062">
    <w:name w:val="Intense Quote"/>
    <w:basedOn w:val="992"/>
    <w:next w:val="992"/>
    <w:link w:val="1063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1063" w:customStyle="1">
    <w:name w:val="Выделенная цитата Знак"/>
    <w:link w:val="1062"/>
    <w:uiPriority w:val="30"/>
    <w:rPr>
      <w:rFonts w:ascii="Calibri" w:hAnsi="Calibri" w:eastAsia="Calibri"/>
      <w:b/>
      <w:bCs/>
      <w:i/>
      <w:iCs/>
      <w:color w:val="4f81bd"/>
    </w:rPr>
  </w:style>
  <w:style w:type="character" w:styleId="1064">
    <w:name w:val="Subtle Emphasis"/>
    <w:uiPriority w:val="19"/>
    <w:qFormat/>
    <w:rPr>
      <w:i/>
      <w:iCs/>
      <w:color w:val="808080"/>
    </w:rPr>
  </w:style>
  <w:style w:type="character" w:styleId="1065">
    <w:name w:val="Intense Emphasis"/>
    <w:uiPriority w:val="21"/>
    <w:qFormat/>
    <w:rPr>
      <w:b/>
      <w:bCs/>
      <w:i/>
      <w:iCs/>
      <w:color w:val="4f81bd"/>
    </w:rPr>
  </w:style>
  <w:style w:type="character" w:styleId="1066">
    <w:name w:val="Subtle Reference"/>
    <w:uiPriority w:val="31"/>
    <w:qFormat/>
    <w:rPr>
      <w:smallCaps/>
      <w:color w:val="c0504d"/>
      <w:u w:val="single"/>
    </w:rPr>
  </w:style>
  <w:style w:type="character" w:styleId="106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1068">
    <w:name w:val="Book Title"/>
    <w:uiPriority w:val="33"/>
    <w:qFormat/>
    <w:rPr>
      <w:b/>
      <w:bCs/>
      <w:smallCaps/>
      <w:spacing w:val="5"/>
    </w:rPr>
  </w:style>
  <w:style w:type="paragraph" w:styleId="1069">
    <w:name w:val="TOC Heading"/>
    <w:basedOn w:val="993"/>
    <w:next w:val="992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1070">
    <w:name w:val="E-mail Signature"/>
    <w:basedOn w:val="992"/>
    <w:link w:val="1071"/>
    <w:uiPriority w:val="99"/>
    <w:unhideWhenUsed/>
    <w:rPr>
      <w:rFonts w:eastAsia="Calibri"/>
      <w:sz w:val="24"/>
      <w:szCs w:val="24"/>
    </w:rPr>
  </w:style>
  <w:style w:type="character" w:styleId="1071" w:customStyle="1">
    <w:name w:val="Электронная подпись Знак"/>
    <w:link w:val="1070"/>
    <w:uiPriority w:val="99"/>
    <w:rPr>
      <w:rFonts w:eastAsia="Calibri"/>
      <w:sz w:val="24"/>
      <w:szCs w:val="24"/>
    </w:rPr>
  </w:style>
  <w:style w:type="paragraph" w:styleId="1072" w:customStyle="1">
    <w:name w:val="Знак"/>
    <w:basedOn w:val="9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73" w:customStyle="1">
    <w:name w:val="Нумерованный список ур3"/>
    <w:basedOn w:val="992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1074" w:customStyle="1">
    <w:name w:val="Нумерованный список 1"/>
    <w:basedOn w:val="992"/>
    <w:pPr>
      <w:numPr>
        <w:ilvl w:val="0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75" w:customStyle="1">
    <w:name w:val="Нумерованный список ур2"/>
    <w:basedOn w:val="992"/>
    <w:pPr>
      <w:numPr>
        <w:ilvl w:val="1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76">
    <w:name w:val="Revision"/>
    <w:hidden/>
    <w:uiPriority w:val="99"/>
    <w:semiHidden/>
    <w:rPr>
      <w:rFonts w:eastAsia="Calibri"/>
      <w:sz w:val="24"/>
      <w:szCs w:val="24"/>
    </w:rPr>
  </w:style>
  <w:style w:type="paragraph" w:styleId="107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78" w:customStyle="1">
    <w:name w:val="Знак Знак3 Знак Знак"/>
    <w:basedOn w:val="992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79" w:customStyle="1">
    <w:name w:val="Пункт"/>
    <w:basedOn w:val="992"/>
    <w:pPr>
      <w:ind w:left="1134" w:right="800" w:hanging="1134"/>
      <w:jc w:val="both"/>
      <w:spacing w:before="120" w:line="360" w:lineRule="auto"/>
      <w:widowControl w:val="off"/>
      <w:tabs>
        <w:tab w:val="num" w:pos="1134" w:leader="none"/>
      </w:tabs>
    </w:pPr>
    <w:rPr>
      <w:rFonts w:ascii="Arial" w:hAnsi="Arial"/>
      <w:b/>
      <w:i/>
      <w:szCs w:val="20"/>
    </w:rPr>
  </w:style>
  <w:style w:type="character" w:styleId="1080" w:customStyle="1">
    <w:name w:val="Подпункт Знак1"/>
    <w:link w:val="1024"/>
    <w:rPr>
      <w:sz w:val="28"/>
    </w:rPr>
  </w:style>
  <w:style w:type="paragraph" w:styleId="1081" w:customStyle="1">
    <w:name w:val="Абзац списка1"/>
    <w:basedOn w:val="992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82" w:customStyle="1">
    <w:name w:val="Текст сноски Знак"/>
    <w:link w:val="1008"/>
  </w:style>
  <w:style w:type="numbering" w:styleId="1083" w:customStyle="1">
    <w:name w:val="Стиль1"/>
    <w:uiPriority w:val="99"/>
    <w:pPr>
      <w:numPr>
        <w:ilvl w:val="0"/>
        <w:numId w:val="3"/>
      </w:numPr>
    </w:pPr>
  </w:style>
  <w:style w:type="paragraph" w:styleId="1084" w:customStyle="1">
    <w:name w:val="Таблица"/>
    <w:basedOn w:val="992"/>
    <w:qFormat/>
    <w:pPr>
      <w:jc w:val="center"/>
      <w:keepNext/>
      <w:spacing w:before="60" w:after="60"/>
    </w:pPr>
    <w:rPr>
      <w:rFonts w:eastAsia="Calibri"/>
      <w:b/>
      <w:sz w:val="24"/>
      <w:szCs w:val="24"/>
    </w:rPr>
  </w:style>
  <w:style w:type="character" w:styleId="1085" w:customStyle="1">
    <w:name w:val="Основной текст Знак"/>
    <w:link w:val="1018"/>
    <w:rPr>
      <w:sz w:val="28"/>
      <w:szCs w:val="28"/>
    </w:rPr>
  </w:style>
  <w:style w:type="character" w:styleId="1086" w:customStyle="1">
    <w:name w:val="blk"/>
  </w:style>
  <w:style w:type="numbering" w:styleId="1087" w:customStyle="1">
    <w:name w:val="Стиль2"/>
    <w:uiPriority w:val="99"/>
    <w:pPr>
      <w:numPr>
        <w:ilvl w:val="0"/>
        <w:numId w:val="5"/>
      </w:numPr>
    </w:pPr>
  </w:style>
  <w:style w:type="paragraph" w:styleId="1088" w:customStyle="1">
    <w:name w:val="Таблица шапка"/>
    <w:basedOn w:val="992"/>
    <w:pPr>
      <w:ind w:left="57" w:right="57"/>
      <w:keepNext/>
      <w:spacing w:before="40" w:after="40"/>
    </w:pPr>
    <w:rPr>
      <w:sz w:val="22"/>
      <w:szCs w:val="26"/>
    </w:rPr>
  </w:style>
  <w:style w:type="character" w:styleId="1089" w:customStyle="1">
    <w:name w:val="Абзац списка Знак"/>
    <w:link w:val="1059"/>
    <w:uiPriority w:val="34"/>
    <w:qFormat/>
    <w:rPr>
      <w:rFonts w:eastAsia="Calibri"/>
      <w:sz w:val="24"/>
      <w:szCs w:val="24"/>
    </w:rPr>
  </w:style>
  <w:style w:type="character" w:styleId="1090" w:customStyle="1">
    <w:name w:val="комментарий"/>
    <w:rPr>
      <w:b/>
      <w:i/>
      <w:shd w:val="clear" w:color="auto" w:fill="ffff99"/>
    </w:rPr>
  </w:style>
  <w:style w:type="paragraph" w:styleId="1091" w:customStyle="1">
    <w:name w:val="Подподпункт"/>
    <w:basedOn w:val="1024"/>
    <w:link w:val="1092"/>
    <w:pPr>
      <w:ind w:left="5104" w:hanging="567"/>
      <w:spacing w:before="120" w:line="240" w:lineRule="auto"/>
      <w:tabs>
        <w:tab w:val="clear" w:pos="1134" w:leader="none"/>
        <w:tab w:val="num" w:pos="5104" w:leader="none"/>
      </w:tabs>
    </w:pPr>
    <w:rPr>
      <w:sz w:val="26"/>
      <w:szCs w:val="26"/>
      <w:lang w:val="ru-RU" w:eastAsia="ru-RU"/>
    </w:rPr>
  </w:style>
  <w:style w:type="character" w:styleId="1092" w:customStyle="1">
    <w:name w:val="Подподпункт Знак"/>
    <w:link w:val="1091"/>
    <w:rPr>
      <w:sz w:val="26"/>
      <w:szCs w:val="26"/>
    </w:rPr>
  </w:style>
  <w:style w:type="paragraph" w:styleId="1093" w:customStyle="1">
    <w:name w:val="УРОВЕНЬ_(а)"/>
    <w:basedOn w:val="1059"/>
    <w:qFormat/>
    <w:pPr>
      <w:numPr>
        <w:ilvl w:val="3"/>
        <w:numId w:val="6"/>
      </w:numPr>
      <w:contextualSpacing w:val="0"/>
      <w:jc w:val="both"/>
      <w:spacing w:before="120" w:line="360" w:lineRule="exact"/>
      <w:outlineLvl w:val="3"/>
    </w:pPr>
    <w:rPr>
      <w:sz w:val="26"/>
      <w:szCs w:val="28"/>
      <w:lang w:eastAsia="en-US"/>
    </w:rPr>
  </w:style>
  <w:style w:type="paragraph" w:styleId="1094" w:customStyle="1">
    <w:name w:val="УРОВЕНЬ_-"/>
    <w:basedOn w:val="1059"/>
    <w:qFormat/>
    <w:pPr>
      <w:numPr>
        <w:ilvl w:val="4"/>
        <w:numId w:val="6"/>
      </w:numPr>
      <w:contextualSpacing w:val="0"/>
      <w:jc w:val="both"/>
      <w:spacing w:before="120" w:line="360" w:lineRule="exact"/>
      <w:outlineLvl w:val="4"/>
    </w:pPr>
    <w:rPr>
      <w:sz w:val="26"/>
      <w:szCs w:val="28"/>
      <w:lang w:eastAsia="en-US"/>
    </w:rPr>
  </w:style>
  <w:style w:type="paragraph" w:styleId="1095" w:customStyle="1">
    <w:name w:val="УРОВЕНЬ_Абзац_тип2"/>
    <w:basedOn w:val="1059"/>
    <w:qFormat/>
    <w:pPr>
      <w:numPr>
        <w:ilvl w:val="6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96" w:customStyle="1">
    <w:name w:val="УРОВЕНЬ_Абзац_тип3"/>
    <w:basedOn w:val="1059"/>
    <w:link w:val="1098"/>
    <w:qFormat/>
    <w:pPr>
      <w:numPr>
        <w:ilvl w:val="7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97" w:customStyle="1">
    <w:name w:val="УРОВЕНЬ_Подпись"/>
    <w:basedOn w:val="1059"/>
    <w:qFormat/>
    <w:pPr>
      <w:numPr>
        <w:ilvl w:val="5"/>
        <w:numId w:val="6"/>
      </w:numPr>
      <w:contextualSpacing w:val="0"/>
      <w:jc w:val="right"/>
      <w:keepNext/>
      <w:spacing w:before="120" w:after="120" w:line="360" w:lineRule="exact"/>
      <w:outlineLvl w:val="3"/>
    </w:pPr>
    <w:rPr>
      <w:sz w:val="26"/>
      <w:szCs w:val="28"/>
      <w:lang w:eastAsia="en-US"/>
    </w:rPr>
  </w:style>
  <w:style w:type="character" w:styleId="1098" w:customStyle="1">
    <w:name w:val="УРОВЕНЬ_Абзац_тип3 Знак"/>
    <w:link w:val="1096"/>
    <w:rPr>
      <w:rFonts w:eastAsia="Calibri"/>
      <w:sz w:val="26"/>
      <w:szCs w:val="28"/>
      <w:lang w:eastAsia="en-US"/>
    </w:rPr>
  </w:style>
  <w:style w:type="character" w:styleId="1099" w:customStyle="1">
    <w:name w:val="Верхний колонтитул Знак"/>
    <w:link w:val="1014"/>
    <w:uiPriority w:val="99"/>
    <w:rPr>
      <w:sz w:val="24"/>
      <w:szCs w:val="24"/>
    </w:rPr>
  </w:style>
  <w:style w:type="character" w:styleId="1100" w:customStyle="1">
    <w:name w:val="Текст примечания Знак"/>
    <w:link w:val="1035"/>
    <w:semiHidden/>
  </w:style>
  <w:style w:type="paragraph" w:styleId="1101" w:customStyle="1">
    <w:name w:val="Стиль Заголовок 1 + по ширине"/>
    <w:basedOn w:val="993"/>
    <w:pPr>
      <w:numPr>
        <w:ilvl w:val="0"/>
        <w:numId w:val="0"/>
      </w:numPr>
      <w:ind w:left="567" w:hanging="567"/>
      <w:jc w:val="both"/>
      <w:keepLines/>
      <w:spacing w:before="480" w:after="240"/>
      <w:tabs>
        <w:tab w:val="num" w:pos="567" w:leader="none"/>
      </w:tabs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102">
    <w:name w:val="endnote text"/>
    <w:basedOn w:val="992"/>
    <w:link w:val="1103"/>
    <w:rPr>
      <w:sz w:val="20"/>
      <w:szCs w:val="20"/>
    </w:rPr>
  </w:style>
  <w:style w:type="character" w:styleId="1103" w:customStyle="1">
    <w:name w:val="Текст концевой сноски Знак"/>
    <w:basedOn w:val="1002"/>
    <w:link w:val="1102"/>
  </w:style>
  <w:style w:type="character" w:styleId="1104">
    <w:name w:val="endnote reference"/>
    <w:basedOn w:val="1002"/>
    <w:rPr>
      <w:vertAlign w:val="superscript"/>
    </w:rPr>
  </w:style>
  <w:style w:type="paragraph" w:styleId="1105" w:customStyle="1">
    <w:name w:val="Заголовок 2 КВВ"/>
    <w:basedOn w:val="992"/>
    <w:qFormat/>
    <w:pPr>
      <w:numPr>
        <w:ilvl w:val="0"/>
        <w:numId w:val="7"/>
      </w:numPr>
      <w:jc w:val="both"/>
      <w:keepNext/>
      <w:spacing w:before="120" w:after="120"/>
      <w:outlineLvl w:val="0"/>
    </w:pPr>
    <w:rPr>
      <w:b/>
      <w:sz w:val="24"/>
      <w:szCs w:val="20"/>
    </w:rPr>
  </w:style>
  <w:style w:type="character" w:styleId="1106" w:customStyle="1">
    <w:name w:val="Пункт2 Знак"/>
    <w:link w:val="1025"/>
    <w:rPr>
      <w:b/>
      <w:sz w:val="28"/>
    </w:rPr>
  </w:style>
  <w:style w:type="paragraph" w:styleId="1107" w:customStyle="1">
    <w:name w:val="Таблица текст"/>
    <w:basedOn w:val="992"/>
    <w:pPr>
      <w:ind w:left="57" w:right="57"/>
      <w:spacing w:before="40" w:after="40"/>
    </w:pPr>
    <w:rPr>
      <w:sz w:val="24"/>
      <w:szCs w:val="26"/>
    </w:rPr>
  </w:style>
  <w:style w:type="paragraph" w:styleId="1108">
    <w:name w:val="Normal (Web)"/>
    <w:basedOn w:val="99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109" w:customStyle="1">
    <w:name w:val="УРОВЕНЬ_1."/>
    <w:basedOn w:val="1059"/>
    <w:link w:val="1110"/>
    <w:qFormat/>
    <w:pPr>
      <w:contextualSpacing w:val="0"/>
      <w:ind w:left="0"/>
      <w:jc w:val="both"/>
      <w:keepLines/>
      <w:keepNext/>
      <w:spacing w:before="240" w:after="120" w:line="276" w:lineRule="auto"/>
      <w:outlineLvl w:val="0"/>
    </w:pPr>
    <w:rPr>
      <w:caps/>
      <w:sz w:val="28"/>
      <w:szCs w:val="28"/>
      <w:lang w:eastAsia="en-US"/>
    </w:rPr>
  </w:style>
  <w:style w:type="character" w:styleId="1110" w:customStyle="1">
    <w:name w:val="УРОВЕНЬ_1. Знак"/>
    <w:link w:val="1109"/>
    <w:rPr>
      <w:rFonts w:eastAsia="Calibri"/>
      <w:caps/>
      <w:sz w:val="28"/>
      <w:szCs w:val="28"/>
      <w:lang w:eastAsia="en-US"/>
    </w:rPr>
  </w:style>
  <w:style w:type="table" w:styleId="1111" w:customStyle="1">
    <w:name w:val="Сетка таблицы1"/>
    <w:basedOn w:val="1003"/>
    <w:next w:val="1016"/>
    <w:uiPriority w:val="39"/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2">
    <w:name w:val="toc 6"/>
    <w:basedOn w:val="992"/>
    <w:next w:val="992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1113">
    <w:name w:val="toc 7"/>
    <w:basedOn w:val="992"/>
    <w:next w:val="992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1114">
    <w:name w:val="toc 8"/>
    <w:basedOn w:val="992"/>
    <w:next w:val="992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1115" w:customStyle="1">
    <w:name w:val="Знак Знак Знак2 Знак1 Знак Знак Знак Знак Знак Знак Знак Знак Знак Знак Знак Знак Знак Знак"/>
    <w:basedOn w:val="9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116">
    <w:name w:val="Title"/>
    <w:basedOn w:val="992"/>
    <w:link w:val="1117"/>
    <w:qFormat/>
    <w:pPr>
      <w:jc w:val="center"/>
      <w:widowControl w:val="off"/>
    </w:pPr>
    <w:rPr>
      <w:b/>
      <w:bCs/>
      <w:sz w:val="24"/>
      <w:szCs w:val="24"/>
    </w:rPr>
  </w:style>
  <w:style w:type="character" w:styleId="1117" w:customStyle="1">
    <w:name w:val="Название Знак1"/>
    <w:basedOn w:val="1002"/>
    <w:link w:val="1116"/>
    <w:rPr>
      <w:b/>
      <w:bCs/>
      <w:sz w:val="24"/>
      <w:szCs w:val="24"/>
    </w:rPr>
  </w:style>
  <w:style w:type="paragraph" w:styleId="1118" w:customStyle="1">
    <w:name w:val="Знак Знак Знак2 Знак1 Знак Знак Знак Знак Знак Знак Знак Знак Знак Знак Знак Знак Знак Знак"/>
    <w:basedOn w:val="9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19" w:customStyle="1">
    <w:name w:val="Нижний колонтитул Знак"/>
    <w:basedOn w:val="1002"/>
    <w:link w:val="1017"/>
    <w:uiPriority w:val="99"/>
    <w:rPr>
      <w:sz w:val="28"/>
      <w:szCs w:val="28"/>
    </w:rPr>
  </w:style>
  <w:style w:type="paragraph" w:styleId="1120" w:customStyle="1">
    <w:name w:val="[РГ] Текст"/>
    <w:basedOn w:val="992"/>
    <w:qFormat/>
    <w:pPr>
      <w:jc w:val="both"/>
      <w:spacing w:before="120"/>
    </w:pPr>
    <w:rPr>
      <w:rFonts w:cs="Times New Roman (???????? ?????"/>
      <w:color w:val="000000"/>
      <w:sz w:val="26"/>
      <w:szCs w:val="24"/>
      <w:lang w:eastAsia="en-US"/>
    </w:rPr>
  </w:style>
  <w:style w:type="character" w:styleId="1121">
    <w:name w:val="FollowedHyperlink"/>
    <w:basedOn w:val="1002"/>
    <w:uiPriority w:val="99"/>
    <w:semiHidden/>
    <w:unhideWhenUsed/>
    <w:rPr>
      <w:color w:val="800080"/>
      <w:u w:val="single"/>
    </w:rPr>
  </w:style>
  <w:style w:type="paragraph" w:styleId="1122" w:customStyle="1">
    <w:name w:val="xl64"/>
    <w:basedOn w:val="992"/>
    <w:pPr>
      <w:jc w:val="right"/>
      <w:spacing w:before="100" w:beforeAutospacing="1" w:after="100" w:afterAutospacing="1"/>
    </w:pPr>
    <w:rPr>
      <w:b/>
      <w:bCs/>
      <w:sz w:val="20"/>
      <w:szCs w:val="20"/>
    </w:rPr>
  </w:style>
  <w:style w:type="paragraph" w:styleId="1123" w:customStyle="1">
    <w:name w:val="xl65"/>
    <w:basedOn w:val="992"/>
    <w:pPr>
      <w:spacing w:before="100" w:beforeAutospacing="1" w:after="100" w:afterAutospacing="1"/>
    </w:pPr>
    <w:rPr>
      <w:color w:val="ff0000"/>
      <w:sz w:val="24"/>
      <w:szCs w:val="24"/>
    </w:rPr>
  </w:style>
  <w:style w:type="paragraph" w:styleId="1124" w:customStyle="1">
    <w:name w:val="xl66"/>
    <w:basedOn w:val="992"/>
    <w:pPr>
      <w:spacing w:before="100" w:beforeAutospacing="1" w:after="100" w:afterAutospacing="1"/>
    </w:pPr>
    <w:rPr>
      <w:color w:val="ff0000"/>
      <w:sz w:val="24"/>
      <w:szCs w:val="24"/>
    </w:rPr>
  </w:style>
  <w:style w:type="paragraph" w:styleId="1125" w:customStyle="1">
    <w:name w:val="xl67"/>
    <w:basedOn w:val="992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126" w:customStyle="1">
    <w:name w:val="xl68"/>
    <w:basedOn w:val="992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1127" w:customStyle="1">
    <w:name w:val="xl69"/>
    <w:basedOn w:val="992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128" w:customStyle="1">
    <w:name w:val="xl70"/>
    <w:basedOn w:val="992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1129" w:customStyle="1">
    <w:name w:val="xl71"/>
    <w:basedOn w:val="992"/>
    <w:pPr>
      <w:jc w:val="right"/>
      <w:spacing w:before="100" w:beforeAutospacing="1" w:after="100" w:afterAutospacing="1"/>
    </w:pPr>
    <w:rPr>
      <w:b/>
      <w:bCs/>
      <w:sz w:val="24"/>
      <w:szCs w:val="24"/>
    </w:rPr>
  </w:style>
  <w:style w:type="paragraph" w:styleId="1130" w:customStyle="1">
    <w:name w:val="xl72"/>
    <w:basedOn w:val="992"/>
    <w:pPr>
      <w:jc w:val="right"/>
      <w:spacing w:before="100" w:beforeAutospacing="1" w:after="100" w:afterAutospacing="1"/>
    </w:pPr>
    <w:rPr>
      <w:b/>
      <w:bCs/>
      <w:sz w:val="24"/>
      <w:szCs w:val="24"/>
    </w:rPr>
  </w:style>
  <w:style w:type="paragraph" w:styleId="1131" w:customStyle="1">
    <w:name w:val="xl73"/>
    <w:basedOn w:val="992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styleId="1132" w:customStyle="1">
    <w:name w:val="xl74"/>
    <w:basedOn w:val="99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133" w:customStyle="1">
    <w:name w:val="xl75"/>
    <w:basedOn w:val="992"/>
    <w:pPr>
      <w:spacing w:before="100" w:beforeAutospacing="1" w:after="100" w:afterAutospacing="1"/>
    </w:pPr>
    <w:rPr>
      <w:sz w:val="24"/>
      <w:szCs w:val="24"/>
    </w:rPr>
  </w:style>
  <w:style w:type="paragraph" w:styleId="1134" w:customStyle="1">
    <w:name w:val="xl76"/>
    <w:basedOn w:val="992"/>
    <w:pPr>
      <w:jc w:val="center"/>
      <w:spacing w:before="100" w:beforeAutospacing="1" w:after="100" w:afterAutospacing="1"/>
    </w:pPr>
    <w:rPr>
      <w:b/>
      <w:bCs/>
    </w:rPr>
  </w:style>
  <w:style w:type="paragraph" w:styleId="1135" w:customStyle="1">
    <w:name w:val="xl77"/>
    <w:basedOn w:val="992"/>
    <w:pPr>
      <w:jc w:val="center"/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1136" w:customStyle="1">
    <w:name w:val="xl78"/>
    <w:basedOn w:val="992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7" w:customStyle="1">
    <w:name w:val="xl79"/>
    <w:basedOn w:val="99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38" w:customStyle="1">
    <w:name w:val="xl80"/>
    <w:basedOn w:val="992"/>
    <w:pPr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39" w:customStyle="1">
    <w:name w:val="xl81"/>
    <w:basedOn w:val="992"/>
    <w:pPr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40" w:customStyle="1">
    <w:name w:val="xl82"/>
    <w:basedOn w:val="99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1" w:customStyle="1">
    <w:name w:val="xl83"/>
    <w:basedOn w:val="992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42" w:customStyle="1">
    <w:name w:val="xl84"/>
    <w:basedOn w:val="992"/>
    <w:pPr>
      <w:jc w:val="righ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3" w:customStyle="1">
    <w:name w:val="xl85"/>
    <w:basedOn w:val="992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44" w:customStyle="1">
    <w:name w:val="xl86"/>
    <w:basedOn w:val="992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45" w:customStyle="1">
    <w:name w:val="xl87"/>
    <w:basedOn w:val="992"/>
    <w:pPr>
      <w:jc w:val="righ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6" w:customStyle="1">
    <w:name w:val="xl88"/>
    <w:basedOn w:val="992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sz w:val="24"/>
      <w:szCs w:val="24"/>
    </w:rPr>
  </w:style>
  <w:style w:type="paragraph" w:styleId="1147" w:customStyle="1">
    <w:name w:val="xl89"/>
    <w:basedOn w:val="992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48" w:customStyle="1">
    <w:name w:val="xl90"/>
    <w:basedOn w:val="992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49" w:customStyle="1">
    <w:name w:val="xl91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1150" w:customStyle="1">
    <w:name w:val="xl92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51" w:customStyle="1">
    <w:name w:val="xl93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2" w:customStyle="1">
    <w:name w:val="xl94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3" w:customStyle="1">
    <w:name w:val="xl95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54" w:customStyle="1">
    <w:name w:val="xl96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5" w:customStyle="1">
    <w:name w:val="xl97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6" w:customStyle="1">
    <w:name w:val="xl98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7" w:customStyle="1">
    <w:name w:val="xl99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58" w:customStyle="1">
    <w:name w:val="xl100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59" w:customStyle="1">
    <w:name w:val="xl10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60" w:customStyle="1">
    <w:name w:val="xl102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61" w:customStyle="1">
    <w:name w:val="xl103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62" w:customStyle="1">
    <w:name w:val="xl104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63" w:customStyle="1">
    <w:name w:val="xl105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64" w:customStyle="1">
    <w:name w:val="xl106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65" w:customStyle="1">
    <w:name w:val="xl107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66" w:customStyle="1">
    <w:name w:val="xl108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67" w:customStyle="1">
    <w:name w:val="xl109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68" w:customStyle="1">
    <w:name w:val="xl110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69" w:customStyle="1">
    <w:name w:val="xl111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70" w:customStyle="1">
    <w:name w:val="xl112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71" w:customStyle="1">
    <w:name w:val="xl113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72" w:customStyle="1">
    <w:name w:val="xl114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73" w:customStyle="1">
    <w:name w:val="xl115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74" w:customStyle="1">
    <w:name w:val="xl116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75" w:customStyle="1">
    <w:name w:val="xl117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76" w:customStyle="1">
    <w:name w:val="xl118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77" w:customStyle="1">
    <w:name w:val="xl119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b/>
      <w:bCs/>
      <w:sz w:val="24"/>
      <w:szCs w:val="24"/>
    </w:rPr>
  </w:style>
  <w:style w:type="paragraph" w:styleId="1178" w:customStyle="1">
    <w:name w:val="xl120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79" w:customStyle="1">
    <w:name w:val="xl12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80" w:customStyle="1">
    <w:name w:val="xl122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1" w:customStyle="1">
    <w:name w:val="xl123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82" w:customStyle="1">
    <w:name w:val="xl124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3" w:customStyle="1">
    <w:name w:val="xl125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4" w:customStyle="1">
    <w:name w:val="xl126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85" w:customStyle="1">
    <w:name w:val="xl127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6" w:customStyle="1">
    <w:name w:val="xl128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7" w:customStyle="1">
    <w:name w:val="xl129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8" w:customStyle="1">
    <w:name w:val="xl130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189" w:customStyle="1">
    <w:name w:val="xl13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190" w:customStyle="1">
    <w:name w:val="xl132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91" w:customStyle="1">
    <w:name w:val="xl133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92" w:customStyle="1">
    <w:name w:val="xl134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93" w:customStyle="1">
    <w:name w:val="xl135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1194" w:customStyle="1">
    <w:name w:val="xl136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95" w:customStyle="1">
    <w:name w:val="xl137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96" w:customStyle="1">
    <w:name w:val="xl138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97" w:customStyle="1">
    <w:name w:val="xl139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198" w:customStyle="1">
    <w:name w:val="xl140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199" w:customStyle="1">
    <w:name w:val="xl14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0" w:customStyle="1">
    <w:name w:val="xl142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201" w:customStyle="1">
    <w:name w:val="xl143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1202" w:customStyle="1">
    <w:name w:val="xl144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</w:pBdr>
    </w:pPr>
    <w:rPr>
      <w:b/>
      <w:bCs/>
      <w:sz w:val="24"/>
      <w:szCs w:val="24"/>
    </w:rPr>
  </w:style>
  <w:style w:type="paragraph" w:styleId="1203" w:customStyle="1">
    <w:name w:val="xl145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204" w:customStyle="1">
    <w:name w:val="xl146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</w:pBdr>
    </w:pPr>
    <w:rPr>
      <w:b/>
      <w:bCs/>
      <w:sz w:val="24"/>
      <w:szCs w:val="24"/>
    </w:rPr>
  </w:style>
  <w:style w:type="paragraph" w:styleId="1205" w:customStyle="1">
    <w:name w:val="xl147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1206" w:customStyle="1">
    <w:name w:val="xl148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</w:pBdr>
    </w:pPr>
    <w:rPr>
      <w:b/>
      <w:bCs/>
      <w:sz w:val="20"/>
      <w:szCs w:val="20"/>
    </w:rPr>
  </w:style>
  <w:style w:type="paragraph" w:styleId="1207" w:customStyle="1">
    <w:name w:val="xl149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</w:pBdr>
    </w:pPr>
    <w:rPr>
      <w:b/>
      <w:bCs/>
      <w:sz w:val="20"/>
      <w:szCs w:val="20"/>
    </w:rPr>
  </w:style>
  <w:style w:type="paragraph" w:styleId="1208" w:customStyle="1">
    <w:name w:val="xl150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209" w:customStyle="1">
    <w:name w:val="xl15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210" w:customStyle="1">
    <w:name w:val="xl152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211" w:customStyle="1">
    <w:name w:val="xl153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b/>
      <w:bCs/>
      <w:sz w:val="24"/>
      <w:szCs w:val="24"/>
    </w:rPr>
  </w:style>
  <w:style w:type="paragraph" w:styleId="1212" w:customStyle="1">
    <w:name w:val="xl154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13" w:customStyle="1">
    <w:name w:val="xl155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14" w:customStyle="1">
    <w:name w:val="xl156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15" w:customStyle="1">
    <w:name w:val="xl157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16" w:customStyle="1">
    <w:name w:val="xl158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17" w:customStyle="1">
    <w:name w:val="xl159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18" w:customStyle="1">
    <w:name w:val="xl160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19" w:customStyle="1">
    <w:name w:val="xl161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0" w:customStyle="1">
    <w:name w:val="xl162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221" w:customStyle="1">
    <w:name w:val="xl163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22" w:customStyle="1">
    <w:name w:val="xl164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23" w:customStyle="1">
    <w:name w:val="xl165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24" w:customStyle="1">
    <w:name w:val="xl166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b/>
      <w:bCs/>
      <w:sz w:val="24"/>
      <w:szCs w:val="24"/>
    </w:rPr>
  </w:style>
  <w:style w:type="paragraph" w:styleId="1225" w:customStyle="1">
    <w:name w:val="xl167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226" w:customStyle="1">
    <w:name w:val="xl168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227" w:customStyle="1">
    <w:name w:val="xl169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28" w:customStyle="1">
    <w:name w:val="xl170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29" w:customStyle="1">
    <w:name w:val="xl17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30" w:customStyle="1">
    <w:name w:val="xl172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right w:val="single" w:color="000000" w:sz="4" w:space="0"/>
      </w:pBdr>
    </w:pPr>
    <w:rPr>
      <w:b/>
      <w:bCs/>
      <w:sz w:val="20"/>
      <w:szCs w:val="20"/>
    </w:rPr>
  </w:style>
  <w:style w:type="paragraph" w:styleId="1231" w:customStyle="1">
    <w:name w:val="xl173"/>
    <w:basedOn w:val="992"/>
    <w:pPr>
      <w:jc w:val="center"/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4" w:space="0"/>
      </w:pBdr>
    </w:pPr>
    <w:rPr>
      <w:b/>
      <w:bCs/>
      <w:sz w:val="20"/>
      <w:szCs w:val="20"/>
    </w:rPr>
  </w:style>
  <w:style w:type="paragraph" w:styleId="1232" w:customStyle="1">
    <w:name w:val="xl174"/>
    <w:basedOn w:val="992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33" w:customStyle="1">
    <w:name w:val="xl175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</w:pBdr>
    </w:pPr>
    <w:rPr>
      <w:b/>
      <w:bCs/>
      <w:sz w:val="20"/>
      <w:szCs w:val="20"/>
    </w:rPr>
  </w:style>
  <w:style w:type="paragraph" w:styleId="1234" w:customStyle="1">
    <w:name w:val="xl176"/>
    <w:basedOn w:val="99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235" w:customStyle="1">
    <w:name w:val="xl177"/>
    <w:basedOn w:val="992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b/>
      <w:bCs/>
      <w:sz w:val="20"/>
      <w:szCs w:val="20"/>
    </w:rPr>
  </w:style>
  <w:style w:type="paragraph" w:styleId="1236" w:customStyle="1">
    <w:name w:val="xl178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right w:val="single" w:color="000000" w:sz="8" w:space="0"/>
      </w:pBdr>
    </w:pPr>
    <w:rPr>
      <w:b/>
      <w:bCs/>
      <w:sz w:val="20"/>
      <w:szCs w:val="20"/>
    </w:rPr>
  </w:style>
  <w:style w:type="paragraph" w:styleId="1237" w:customStyle="1">
    <w:name w:val="xl179"/>
    <w:basedOn w:val="992"/>
    <w:pPr>
      <w:jc w:val="center"/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238" w:customStyle="1">
    <w:name w:val="xl180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39" w:customStyle="1">
    <w:name w:val="xl181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40" w:customStyle="1">
    <w:name w:val="xl182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1" w:customStyle="1">
    <w:name w:val="xl183"/>
    <w:basedOn w:val="992"/>
    <w:pPr>
      <w:jc w:val="right"/>
      <w:spacing w:before="100" w:beforeAutospacing="1" w:after="100" w:afterAutospacing="1"/>
    </w:pPr>
    <w:rPr>
      <w:b/>
      <w:bCs/>
      <w:sz w:val="20"/>
      <w:szCs w:val="20"/>
    </w:rPr>
  </w:style>
  <w:style w:type="paragraph" w:styleId="1242" w:customStyle="1">
    <w:name w:val="xl184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1243" w:customStyle="1">
    <w:name w:val="xl185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b/>
      <w:bCs/>
      <w:sz w:val="24"/>
      <w:szCs w:val="24"/>
    </w:rPr>
  </w:style>
  <w:style w:type="paragraph" w:styleId="1244" w:customStyle="1">
    <w:name w:val="xl186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45" w:customStyle="1">
    <w:name w:val="xl187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46" w:customStyle="1">
    <w:name w:val="xl188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47" w:customStyle="1">
    <w:name w:val="xl189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48" w:customStyle="1">
    <w:name w:val="xl190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49" w:customStyle="1">
    <w:name w:val="xl191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250" w:customStyle="1">
    <w:name w:val="xl192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51" w:customStyle="1">
    <w:name w:val="xl193"/>
    <w:basedOn w:val="9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252" w:customStyle="1">
    <w:name w:val="xl194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53" w:customStyle="1">
    <w:name w:val="xl195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254" w:customStyle="1">
    <w:name w:val="xl196"/>
    <w:basedOn w:val="9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55" w:customStyle="1">
    <w:name w:val="xl197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56" w:customStyle="1">
    <w:name w:val="xl198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57" w:customStyle="1">
    <w:name w:val="xl199"/>
    <w:basedOn w:val="9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8" w:customStyle="1">
    <w:name w:val="xl200"/>
    <w:basedOn w:val="992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259" w:customStyle="1">
    <w:name w:val="xl201"/>
    <w:basedOn w:val="992"/>
    <w:pPr>
      <w:jc w:val="center"/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169B-B3BB-47CA-874E-6B77B433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revision>14</cp:revision>
  <dcterms:created xsi:type="dcterms:W3CDTF">2023-01-31T03:24:00Z</dcterms:created>
  <dcterms:modified xsi:type="dcterms:W3CDTF">2024-11-10T23:37:54Z</dcterms:modified>
</cp:coreProperties>
</file>