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docx" ContentType="application/vnd.openxmlformats-officedocument.wordprocessingml.document"/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«УТВЕРЖДАЮ»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387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</w:t>
      </w:r>
      <w:r>
        <w:rPr>
          <w:sz w:val="24"/>
          <w:szCs w:val="24"/>
        </w:rPr>
        <w:t xml:space="preserve"> – Заместитель генерального директора по управлению ресурсами</w:t>
      </w:r>
      <w:r>
        <w:rPr>
          <w:sz w:val="24"/>
          <w:szCs w:val="24"/>
        </w:rPr>
        <w:t xml:space="preserve"> АО 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 w:firstLine="284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__________________Д.А.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87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«___»_______________ 2026г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43"/>
      </w:pPr>
      <w:r/>
      <w:r/>
    </w:p>
    <w:p>
      <w:pPr>
        <w:pStyle w:val="1143"/>
      </w:pPr>
      <w:r/>
      <w:r/>
    </w:p>
    <w:p>
      <w:pPr>
        <w:pStyle w:val="1143"/>
      </w:pPr>
      <w:r/>
      <w:r/>
    </w:p>
    <w:p>
      <w:pPr>
        <w:pStyle w:val="1143"/>
      </w:pPr>
      <w:r/>
      <w:r/>
    </w:p>
    <w:p>
      <w:pPr>
        <w:pStyle w:val="1143"/>
      </w:pPr>
      <w:r/>
      <w:r/>
    </w:p>
    <w:p>
      <w:pPr>
        <w:pStyle w:val="1143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pStyle w:val="1143"/>
        <w:jc w:val="center"/>
        <w:keepNext/>
        <w:spacing w:before="240"/>
      </w:pPr>
      <w:r>
        <w:t xml:space="preserve">Запрос предложений</w:t>
      </w:r>
      <w:r>
        <w:t xml:space="preserve"> в электронной форме,</w:t>
      </w:r>
      <w:r>
        <w:br/>
        <w:t xml:space="preserve">участниками кото</w:t>
      </w:r>
      <w:r>
        <w:t xml:space="preserve">рого </w:t>
      </w:r>
      <w:r>
        <w:t xml:space="preserve">могут быть только субъекты МСП,</w:t>
      </w:r>
      <w:r>
        <w:br/>
      </w:r>
      <w:r>
        <w:t xml:space="preserve">на право заключения договора на</w:t>
      </w:r>
      <w:r>
        <w:t xml:space="preserve"> </w:t>
      </w:r>
      <w:r>
        <w:t xml:space="preserve">ОКПД2 42.12.20.150 Выполнение работ по ремонту ж/д путей и замене шпального бруса путей №4 и №15 Артемовской ТЭЦ, г. Артём</w:t>
      </w:r>
      <w:r>
        <w:rPr>
          <w:b w:val="0"/>
          <w:bCs w:val="0"/>
          <w:sz w:val="22"/>
          <w:szCs w:val="22"/>
        </w:rPr>
        <w:t xml:space="preserve"> </w:t>
      </w:r>
      <w:r>
        <w:rPr>
          <w14:ligatures w14:val="none"/>
        </w:rPr>
      </w:r>
      <w:r/>
    </w:p>
    <w:p>
      <w:pPr>
        <w:pStyle w:val="1143"/>
        <w:jc w:val="center"/>
        <w:keepNext/>
        <w:spacing w:before="240"/>
        <w:rPr>
          <w14:ligatures w14:val="none"/>
        </w:rPr>
      </w:pPr>
      <w:r>
        <w:t xml:space="preserve">(</w:t>
      </w:r>
      <w:r>
        <w:t xml:space="preserve">Л</w:t>
      </w:r>
      <w:r>
        <w:t xml:space="preserve">от </w:t>
      </w:r>
      <w:r>
        <w:t xml:space="preserve">№</w:t>
      </w:r>
      <w:r>
        <w:t xml:space="preserve">11041017-РЕМ ПРОД-2026-ДГК-АрТЭЦ</w:t>
      </w:r>
      <w:r>
        <w:t xml:space="preserve">)</w:t>
      </w:r>
      <w:r>
        <w:rPr>
          <w14:ligatures w14:val="none"/>
        </w:rPr>
      </w:r>
    </w:p>
    <w:p>
      <w:pPr>
        <w:pStyle w:val="1143"/>
        <w:keepNext/>
      </w:pPr>
      <w:r/>
      <w:r/>
    </w:p>
    <w:p>
      <w:pPr>
        <w:pStyle w:val="1143"/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2"/>
        <w:outlineLvl w:val="2"/>
      </w:pPr>
      <w:r>
        <w:t xml:space="preserve">Содержание</w:t>
      </w:r>
      <w:r/>
    </w:p>
    <w:p>
      <w:pPr>
        <w:pStyle w:val="1156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tooltip="#_Toc1" w:anchor="_Toc1" w:history="1">
        <w:r>
          <w:rPr>
            <w:rStyle w:val="1153"/>
          </w:rPr>
        </w:r>
        <w:r>
          <w:rPr>
            <w:rStyle w:val="1153"/>
          </w:rPr>
          <w:t xml:space="preserve">Сокращения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5</w:t>
          <w:fldChar w:fldCharType="end"/>
        </w:r>
      </w:hyperlink>
      <w:r/>
      <w:r/>
    </w:p>
    <w:p>
      <w:pPr>
        <w:pStyle w:val="1156"/>
        <w:tabs>
          <w:tab w:val="right" w:pos="9923" w:leader="none"/>
        </w:tabs>
      </w:pPr>
      <w:r/>
      <w:hyperlink w:tooltip="#_Toc2" w:anchor="_Toc2" w:history="1">
        <w:r>
          <w:rPr>
            <w:rStyle w:val="1153"/>
          </w:rPr>
        </w:r>
        <w:r>
          <w:rPr>
            <w:rStyle w:val="1153"/>
          </w:rPr>
          <w:t xml:space="preserve">Термины и определения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7</w:t>
          <w:fldChar w:fldCharType="end"/>
        </w:r>
      </w:hyperlink>
      <w:r/>
      <w:r/>
    </w:p>
    <w:p>
      <w:pPr>
        <w:pStyle w:val="1156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Основные сведения о закупке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11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Статус настоящего раздела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11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Информация о проводимой закупке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11</w:t>
          <w:fldChar w:fldCharType="end"/>
        </w:r>
      </w:hyperlink>
      <w:r/>
      <w:r/>
    </w:p>
    <w:p>
      <w:pPr>
        <w:pStyle w:val="1156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Общие положения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16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Общие сведения о закупке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16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Правовой статус документов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16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Обжалование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17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Особые положения при проведении закупки с использованием ЭП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18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Прочие положения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18</w:t>
          <w:fldChar w:fldCharType="end"/>
        </w:r>
      </w:hyperlink>
      <w:r/>
      <w:r/>
    </w:p>
    <w:p>
      <w:pPr>
        <w:pStyle w:val="1156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Требования к </w:t>
        </w:r>
        <w:r>
          <w:rPr>
            <w:rStyle w:val="1153"/>
          </w:rPr>
          <w:t xml:space="preserve">У</w:t>
        </w:r>
        <w:r>
          <w:rPr>
            <w:rStyle w:val="1153"/>
          </w:rPr>
          <w:t xml:space="preserve">частникам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19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Общие требования к Участникам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19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Генеральные подрядчики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20</w:t>
          <w:fldChar w:fldCharType="end"/>
        </w:r>
      </w:hyperlink>
      <w:r/>
      <w:r/>
    </w:p>
    <w:p>
      <w:pPr>
        <w:pStyle w:val="1156"/>
        <w:tabs>
          <w:tab w:val="left" w:pos="567" w:leader="none"/>
          <w:tab w:val="right" w:pos="9923" w:leader="none"/>
        </w:tabs>
      </w:pPr>
      <w:r/>
      <w:hyperlink w:tooltip="#_Toc15" w:anchor="_Toc15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Порядок проведения закупки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22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16" w:anchor="_Toc16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Общий порядок проведения закупки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22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Официальное размещение Извещения и Документации о закупке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24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Подготовка заявки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24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Разъяснение Документации о закупке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27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Изменения </w:t>
        </w:r>
        <w:r>
          <w:rPr>
            <w:rStyle w:val="1153"/>
          </w:rPr>
          <w:t xml:space="preserve">Извещени</w:t>
        </w:r>
        <w:r>
          <w:rPr>
            <w:rStyle w:val="1153"/>
          </w:rPr>
          <w:t xml:space="preserve">я</w:t>
        </w:r>
        <w:r>
          <w:rPr>
            <w:rStyle w:val="1153"/>
          </w:rPr>
          <w:t xml:space="preserve"> </w:t>
        </w:r>
        <w:r>
          <w:rPr>
            <w:rStyle w:val="1153"/>
          </w:rPr>
          <w:t xml:space="preserve">и</w:t>
        </w:r>
        <w:r>
          <w:rPr>
            <w:rStyle w:val="1153"/>
          </w:rPr>
          <w:t xml:space="preserve"> </w:t>
        </w:r>
        <w:r>
          <w:rPr>
            <w:rStyle w:val="1153"/>
          </w:rPr>
          <w:t xml:space="preserve">(или)</w:t>
        </w:r>
        <w:r>
          <w:rPr>
            <w:rStyle w:val="1153"/>
          </w:rPr>
          <w:t xml:space="preserve"> </w:t>
        </w:r>
        <w:r>
          <w:rPr>
            <w:rStyle w:val="1153"/>
          </w:rPr>
          <w:t xml:space="preserve">Документаци</w:t>
        </w:r>
        <w:r>
          <w:rPr>
            <w:rStyle w:val="1153"/>
          </w:rPr>
          <w:t xml:space="preserve">и</w:t>
        </w:r>
        <w:r>
          <w:rPr>
            <w:rStyle w:val="1153"/>
          </w:rPr>
          <w:t xml:space="preserve"> о закупке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28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Подача заявок и их прием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29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Изменение и отзыв заявок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29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Открытие доступа к первым частям заявок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30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Рассмотрение </w:t>
        </w:r>
        <w:r>
          <w:rPr>
            <w:rStyle w:val="1153"/>
          </w:rPr>
          <w:t xml:space="preserve">первых частей </w:t>
        </w:r>
        <w:r>
          <w:rPr>
            <w:rStyle w:val="1153"/>
          </w:rPr>
          <w:t xml:space="preserve">заявок</w:t>
        </w:r>
        <w:r>
          <w:rPr>
            <w:rStyle w:val="1153"/>
          </w:rPr>
          <w:t xml:space="preserve"> </w:t>
        </w:r>
        <w:r>
          <w:rPr>
            <w:rStyle w:val="1153"/>
          </w:rPr>
          <w:t xml:space="preserve">(</w:t>
        </w:r>
        <w:r>
          <w:rPr>
            <w:rStyle w:val="1153"/>
          </w:rPr>
          <w:t xml:space="preserve">отборочная стадия</w:t>
        </w:r>
        <w:r>
          <w:rPr>
            <w:rStyle w:val="1153"/>
          </w:rPr>
          <w:t xml:space="preserve">)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30</w:t>
          <w:fldChar w:fldCharType="end"/>
        </w:r>
      </w:hyperlink>
      <w:r/>
      <w:r/>
    </w:p>
    <w:p>
      <w:pPr>
        <w:pStyle w:val="1155"/>
        <w:tabs>
          <w:tab w:val="left" w:pos="850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Открытие доступа ко вторым частям заявок и ценовым предложениям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31</w:t>
          <w:fldChar w:fldCharType="end"/>
        </w:r>
      </w:hyperlink>
      <w:r/>
      <w:r/>
    </w:p>
    <w:p>
      <w:pPr>
        <w:pStyle w:val="1155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Рассмотрение вторых частей заявок</w:t>
        </w:r>
        <w:r>
          <w:rPr>
            <w:rStyle w:val="1153"/>
          </w:rPr>
          <w:t xml:space="preserve"> (отборочная стадия)</w:t>
        </w:r>
        <w:r>
          <w:rPr>
            <w:rStyle w:val="1153"/>
          </w:rPr>
          <w:t xml:space="preserve">, в том числе (при</w:t>
        </w:r>
        <w:r>
          <w:rPr>
            <w:rStyle w:val="1153"/>
          </w:rPr>
          <w:t xml:space="preserve"> </w:t>
        </w:r>
        <w:r>
          <w:rPr>
            <w:rStyle w:val="1153"/>
          </w:rPr>
          <w:t xml:space="preserve">необходимости) проведение аккредитации,</w:t>
        </w:r>
        <w:r>
          <w:rPr>
            <w:rStyle w:val="1153"/>
          </w:rPr>
          <w:t xml:space="preserve"> и ценовых предложений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31</w:t>
          <w:fldChar w:fldCharType="end"/>
        </w:r>
      </w:hyperlink>
      <w:r/>
      <w:r/>
    </w:p>
    <w:p>
      <w:pPr>
        <w:pStyle w:val="1155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Дополнительные запросы разъяснений заявок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33</w:t>
          <w:fldChar w:fldCharType="end"/>
        </w:r>
      </w:hyperlink>
      <w:r/>
      <w:r/>
    </w:p>
    <w:p>
      <w:pPr>
        <w:pStyle w:val="1155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Оценка и сопоставление заявок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35</w:t>
          <w:fldChar w:fldCharType="end"/>
        </w:r>
      </w:hyperlink>
      <w:r/>
      <w:r/>
    </w:p>
    <w:p>
      <w:pPr>
        <w:pStyle w:val="1155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Применение </w:t>
        </w:r>
        <w:r>
          <w:rPr>
            <w:rStyle w:val="1153"/>
          </w:rPr>
          <w:t xml:space="preserve">законодательства о национальном режиме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35</w:t>
          <w:fldChar w:fldCharType="end"/>
        </w:r>
      </w:hyperlink>
      <w:r/>
      <w:r/>
    </w:p>
    <w:p>
      <w:pPr>
        <w:pStyle w:val="1155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</w:t>
        </w:r>
        <w:r>
          <w:rPr>
            <w:rStyle w:val="1153"/>
          </w:rPr>
          <w:t xml:space="preserve">одведение итогов закупки</w:t>
        </w:r>
        <w:r>
          <w:rPr>
            <w:rStyle w:val="1153"/>
          </w:rPr>
          <w:t xml:space="preserve"> (</w:t>
        </w:r>
        <w:r>
          <w:rPr>
            <w:rStyle w:val="1153"/>
          </w:rPr>
          <w:t xml:space="preserve">о</w:t>
        </w:r>
        <w:r>
          <w:rPr>
            <w:rStyle w:val="1153"/>
          </w:rPr>
          <w:t xml:space="preserve">пределение Победителя</w:t>
        </w:r>
        <w:r>
          <w:rPr>
            <w:rStyle w:val="1153"/>
          </w:rPr>
          <w:t xml:space="preserve">)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36</w:t>
          <w:fldChar w:fldCharType="end"/>
        </w:r>
      </w:hyperlink>
      <w:r/>
      <w:r/>
    </w:p>
    <w:p>
      <w:pPr>
        <w:pStyle w:val="1155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Признание закупки несостоявшейся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38</w:t>
          <w:fldChar w:fldCharType="end"/>
        </w:r>
      </w:hyperlink>
      <w:r/>
      <w:r/>
    </w:p>
    <w:p>
      <w:pPr>
        <w:pStyle w:val="1155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Отказ от проведения закупки</w:t>
        </w:r>
        <w:r>
          <w:rPr>
            <w:rStyle w:val="1153"/>
          </w:rPr>
          <w:t xml:space="preserve"> (отмена закупки)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38</w:t>
          <w:fldChar w:fldCharType="end"/>
        </w:r>
      </w:hyperlink>
      <w:r/>
      <w:r/>
    </w:p>
    <w:p>
      <w:pPr>
        <w:pStyle w:val="1155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Особенности</w:t>
        </w:r>
        <w:r>
          <w:rPr>
            <w:rStyle w:val="1153"/>
          </w:rPr>
          <w:t xml:space="preserve"> проведения закупки с необходимостью обеспечения заявки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38</w:t>
          <w:fldChar w:fldCharType="end"/>
        </w:r>
      </w:hyperlink>
      <w:r/>
      <w:r/>
    </w:p>
    <w:p>
      <w:pPr>
        <w:pStyle w:val="1155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Особенности проведения м</w:t>
        </w:r>
        <w:r>
          <w:rPr>
            <w:rStyle w:val="1153"/>
          </w:rPr>
          <w:t xml:space="preserve">ноголотов</w:t>
        </w:r>
        <w:r>
          <w:rPr>
            <w:rStyle w:val="1153"/>
          </w:rPr>
          <w:t xml:space="preserve">ой</w:t>
        </w:r>
        <w:r>
          <w:rPr>
            <w:rStyle w:val="1153"/>
          </w:rPr>
          <w:t xml:space="preserve"> закупк</w:t>
        </w:r>
        <w:r>
          <w:rPr>
            <w:rStyle w:val="1153"/>
          </w:rPr>
          <w:t xml:space="preserve">и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42</w:t>
          <w:fldChar w:fldCharType="end"/>
        </w:r>
      </w:hyperlink>
      <w:r/>
      <w:r/>
    </w:p>
    <w:p>
      <w:pPr>
        <w:pStyle w:val="1156"/>
        <w:tabs>
          <w:tab w:val="left" w:pos="567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</w:t>
        </w:r>
        <w:r>
          <w:rPr>
            <w:rStyle w:val="1153"/>
          </w:rPr>
          <w:t xml:space="preserve">орядок заключения </w:t>
        </w:r>
        <w:r>
          <w:rPr>
            <w:rStyle w:val="1153"/>
          </w:rPr>
          <w:t xml:space="preserve">Д</w:t>
        </w:r>
        <w:r>
          <w:rPr>
            <w:rStyle w:val="1153"/>
          </w:rPr>
          <w:t xml:space="preserve">оговора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44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Общие положения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44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Заключение Договора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44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Уклонение Победителя от заключения Договора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46</w:t>
          <w:fldChar w:fldCharType="end"/>
        </w:r>
      </w:hyperlink>
      <w:r/>
      <w:r/>
    </w:p>
    <w:p>
      <w:pPr>
        <w:pStyle w:val="1156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Приложение № 1 – Технические требования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47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Пояснения к Техническим требованиям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47</w:t>
          <w:fldChar w:fldCharType="end"/>
        </w:r>
      </w:hyperlink>
      <w:r/>
      <w:r/>
    </w:p>
    <w:p>
      <w:pPr>
        <w:pStyle w:val="1156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Приложение № 2 – Проект договора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48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Пояснения к </w:t>
        </w:r>
        <w:r>
          <w:rPr>
            <w:rStyle w:val="1153"/>
          </w:rPr>
          <w:t xml:space="preserve">П</w:t>
        </w:r>
        <w:r>
          <w:rPr>
            <w:rStyle w:val="1153"/>
          </w:rPr>
          <w:t xml:space="preserve">роекту договора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48</w:t>
          <w:fldChar w:fldCharType="end"/>
        </w:r>
      </w:hyperlink>
      <w:r/>
      <w:r/>
    </w:p>
    <w:p>
      <w:pPr>
        <w:pStyle w:val="1156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Приложение №</w:t>
        </w:r>
        <w:r>
          <w:rPr>
            <w:rStyle w:val="1153"/>
          </w:rPr>
          <w:t xml:space="preserve"> </w:t>
        </w:r>
        <w:r>
          <w:rPr>
            <w:rStyle w:val="1153"/>
          </w:rPr>
          <w:t xml:space="preserve">3 – Требования к </w:t>
        </w:r>
        <w:r>
          <w:rPr>
            <w:rStyle w:val="1153"/>
          </w:rPr>
          <w:t xml:space="preserve">У</w:t>
        </w:r>
        <w:r>
          <w:rPr>
            <w:rStyle w:val="1153"/>
          </w:rPr>
          <w:t xml:space="preserve">частникам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49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Пояснения к </w:t>
        </w:r>
        <w:r>
          <w:rPr>
            <w:rStyle w:val="1153"/>
          </w:rPr>
          <w:t xml:space="preserve">требованиям к </w:t>
        </w:r>
        <w:r>
          <w:rPr>
            <w:rStyle w:val="1153"/>
          </w:rPr>
          <w:t xml:space="preserve">У</w:t>
        </w:r>
        <w:r>
          <w:rPr>
            <w:rStyle w:val="1153"/>
          </w:rPr>
          <w:t xml:space="preserve">частникам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49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45" w:anchor="_Toc45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Обязательные требования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49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Специальные требования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52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Дополнительные т</w:t>
        </w:r>
        <w:r>
          <w:rPr>
            <w:rStyle w:val="1153"/>
          </w:rPr>
          <w:t xml:space="preserve">ребования к Генеральным подрядчикам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52</w:t>
          <w:fldChar w:fldCharType="end"/>
        </w:r>
      </w:hyperlink>
      <w:r/>
      <w:r/>
    </w:p>
    <w:p>
      <w:pPr>
        <w:pStyle w:val="1156"/>
        <w:tabs>
          <w:tab w:val="left" w:pos="567" w:leader="none"/>
          <w:tab w:val="right" w:pos="9923" w:leader="none"/>
        </w:tabs>
      </w:pPr>
      <w:r/>
      <w:hyperlink w:tooltip="#_Toc48" w:anchor="_Toc48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Приложение № </w:t>
        </w:r>
        <w:r>
          <w:rPr>
            <w:rStyle w:val="1153"/>
          </w:rPr>
          <w:t xml:space="preserve">4</w:t>
        </w:r>
        <w:r>
          <w:rPr>
            <w:rStyle w:val="1153"/>
          </w:rPr>
          <w:t xml:space="preserve"> </w:t>
        </w:r>
        <w:r>
          <w:rPr>
            <w:rStyle w:val="1153"/>
          </w:rPr>
          <w:t xml:space="preserve">– </w:t>
        </w:r>
        <w:r>
          <w:rPr>
            <w:rStyle w:val="1153"/>
          </w:rPr>
          <w:t xml:space="preserve">Образцы форм документов, включаемых в состав заявки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54</w:t>
          <w:fldChar w:fldCharType="end"/>
        </w:r>
      </w:hyperlink>
      <w:r/>
      <w:r/>
    </w:p>
    <w:p>
      <w:pPr>
        <w:pStyle w:val="1155"/>
        <w:tabs>
          <w:tab w:val="left" w:pos="567" w:leader="none"/>
          <w:tab w:val="right" w:pos="9923" w:leader="none"/>
        </w:tabs>
      </w:pPr>
      <w:r/>
      <w:hyperlink w:tooltip="#_Toc49" w:anchor="_Toc49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Пояснения к Образца</w:t>
        </w:r>
        <w:r>
          <w:rPr>
            <w:rStyle w:val="1153"/>
          </w:rPr>
          <w:t xml:space="preserve">м</w:t>
        </w:r>
        <w:r>
          <w:rPr>
            <w:rStyle w:val="1153"/>
          </w:rPr>
          <w:t xml:space="preserve"> форм документов, включаемых в состав заявки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54</w:t>
          <w:fldChar w:fldCharType="end"/>
        </w:r>
      </w:hyperlink>
      <w:r/>
      <w:r/>
    </w:p>
    <w:p>
      <w:pPr>
        <w:pStyle w:val="1156"/>
        <w:tabs>
          <w:tab w:val="left" w:pos="567" w:leader="none"/>
          <w:tab w:val="right" w:pos="9923" w:leader="none"/>
        </w:tabs>
      </w:pPr>
      <w:r/>
      <w:hyperlink w:tooltip="#_Toc50" w:anchor="_Toc50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Приложение № 5 </w:t>
        </w:r>
        <w:r>
          <w:rPr>
            <w:rStyle w:val="1153"/>
          </w:rPr>
          <w:t xml:space="preserve">– </w:t>
        </w:r>
        <w:r>
          <w:rPr>
            <w:rStyle w:val="1153"/>
          </w:rPr>
          <w:t xml:space="preserve">Образцы форм документов, предоставляемых Победителем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55</w:t>
          <w:fldChar w:fldCharType="end"/>
        </w:r>
      </w:hyperlink>
      <w:r/>
      <w:r/>
    </w:p>
    <w:p>
      <w:pPr>
        <w:pStyle w:val="1155"/>
        <w:tabs>
          <w:tab w:val="left" w:pos="850" w:leader="none"/>
          <w:tab w:val="right" w:pos="9923" w:leader="none"/>
        </w:tabs>
      </w:pPr>
      <w:r/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Пояснения к Образцам форм документов, предоставляемых Победителем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55</w:t>
          <w:fldChar w:fldCharType="end"/>
        </w:r>
      </w:hyperlink>
      <w:r/>
      <w:r/>
    </w:p>
    <w:p>
      <w:pPr>
        <w:pStyle w:val="1155"/>
        <w:tabs>
          <w:tab w:val="left" w:pos="850" w:leader="none"/>
          <w:tab w:val="right" w:pos="9923" w:leader="none"/>
        </w:tabs>
      </w:pPr>
      <w:r/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55</w:t>
          <w:fldChar w:fldCharType="end"/>
        </w:r>
      </w:hyperlink>
      <w:r/>
      <w:r/>
    </w:p>
    <w:p>
      <w:pPr>
        <w:pStyle w:val="1155"/>
        <w:tabs>
          <w:tab w:val="left" w:pos="850" w:leader="none"/>
          <w:tab w:val="right" w:pos="9923" w:leader="none"/>
        </w:tabs>
      </w:pPr>
      <w:r/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Форма «Заверение об обстоятельствах»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55</w:t>
          <w:fldChar w:fldCharType="end"/>
        </w:r>
      </w:hyperlink>
      <w:r/>
      <w:r/>
    </w:p>
    <w:p>
      <w:pPr>
        <w:pStyle w:val="1156"/>
        <w:tabs>
          <w:tab w:val="left" w:pos="567" w:leader="none"/>
          <w:tab w:val="right" w:pos="9923" w:leader="none"/>
        </w:tabs>
      </w:pPr>
      <w:r/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Приложение №</w:t>
        </w:r>
        <w:r>
          <w:rPr>
            <w:rStyle w:val="1153"/>
          </w:rPr>
          <w:t xml:space="preserve"> </w:t>
        </w:r>
        <w:r>
          <w:rPr>
            <w:rStyle w:val="1153"/>
          </w:rPr>
          <w:t xml:space="preserve">6</w:t>
        </w:r>
        <w:r>
          <w:rPr>
            <w:rStyle w:val="1153"/>
          </w:rPr>
          <w:t xml:space="preserve"> – Состав заявки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57</w:t>
          <w:fldChar w:fldCharType="end"/>
        </w:r>
      </w:hyperlink>
      <w:r/>
      <w:r/>
    </w:p>
    <w:p>
      <w:pPr>
        <w:pStyle w:val="1155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Состав заявки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57</w:t>
          <w:fldChar w:fldCharType="end"/>
        </w:r>
      </w:hyperlink>
      <w:r/>
      <w:r/>
    </w:p>
    <w:p>
      <w:pPr>
        <w:pStyle w:val="1156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Приложение №</w:t>
        </w:r>
        <w:r>
          <w:rPr>
            <w:rStyle w:val="1153"/>
          </w:rPr>
          <w:t xml:space="preserve"> </w:t>
        </w:r>
        <w:r>
          <w:rPr>
            <w:rStyle w:val="1153"/>
          </w:rPr>
          <w:t xml:space="preserve">7</w:t>
        </w:r>
        <w:r>
          <w:rPr>
            <w:rStyle w:val="1153"/>
          </w:rPr>
          <w:t xml:space="preserve"> – Отборочные критерии рассмотрения заявок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60</w:t>
          <w:fldChar w:fldCharType="end"/>
        </w:r>
      </w:hyperlink>
      <w:r/>
      <w:r/>
    </w:p>
    <w:p>
      <w:pPr>
        <w:pStyle w:val="1155"/>
        <w:tabs>
          <w:tab w:val="left" w:pos="850" w:leader="none"/>
          <w:tab w:val="right" w:pos="9923" w:leader="none"/>
        </w:tabs>
        <w:rPr>
          <w:rStyle w:val="1148"/>
          <w:i w:val="0"/>
          <w:iCs w:val="0"/>
          <w:shd w:val="clear" w:color="auto" w:fill="auto"/>
        </w:rPr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153"/>
          </w:rPr>
        </w:r>
        <w:r>
          <w:rPr>
            <w:rStyle w:val="1153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53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53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53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60</w:t>
          <w:fldChar w:fldCharType="end"/>
        </w:r>
      </w:hyperlink>
      <w:r>
        <w:rPr>
          <w:rStyle w:val="1148"/>
          <w:i w:val="0"/>
          <w:iCs w:val="0"/>
          <w:shd w:val="clear" w:color="auto" w:fill="auto"/>
        </w:rPr>
      </w:r>
      <w:r>
        <w:rPr>
          <w:rStyle w:val="1148"/>
          <w:i w:val="0"/>
          <w:iCs w:val="0"/>
          <w:shd w:val="clear" w:color="auto" w:fill="auto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rStyle w:val="1148"/>
          <w:i w:val="0"/>
          <w:iCs w:val="0"/>
          <w:shd w:val="clear" w:color="auto" w:fill="auto"/>
        </w:rPr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153"/>
          </w:rPr>
        </w:r>
        <w:r>
          <w:rPr>
            <w:rStyle w:val="1153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53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61</w:t>
          <w:fldChar w:fldCharType="end"/>
        </w:r>
      </w:hyperlink>
      <w:r>
        <w:rPr>
          <w:rStyle w:val="1148"/>
          <w:i w:val="0"/>
          <w:iCs w:val="0"/>
          <w:shd w:val="clear" w:color="auto" w:fill="auto"/>
        </w:rPr>
      </w:r>
      <w:r>
        <w:rPr>
          <w:rStyle w:val="1148"/>
          <w:i w:val="0"/>
          <w:iCs w:val="0"/>
          <w:shd w:val="clear" w:color="auto" w:fill="auto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rStyle w:val="1148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153"/>
          </w:rPr>
        </w:r>
        <w:r>
          <w:rPr>
            <w:rStyle w:val="1153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53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64</w:t>
          <w:fldChar w:fldCharType="end"/>
        </w:r>
      </w:hyperlink>
      <w:r>
        <w:rPr>
          <w:rStyle w:val="1148"/>
          <w:i w:val="0"/>
          <w:iCs w:val="0"/>
          <w:shd w:val="clear" w:color="auto" w:fill="auto"/>
        </w:rPr>
      </w:r>
      <w:r>
        <w:rPr>
          <w:rStyle w:val="1148"/>
          <w:i w:val="0"/>
          <w:iCs w:val="0"/>
          <w:shd w:val="clear" w:color="auto" w:fill="auto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rStyle w:val="1148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153"/>
          </w:rPr>
        </w:r>
        <w:r>
          <w:rPr>
            <w:rStyle w:val="1153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53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53"/>
            <w:i w:val="0"/>
            <w:iCs w:val="0"/>
            <w:shd w:val="clear" w:color="auto" w:fill="auto"/>
          </w:rPr>
          <w:t xml:space="preserve">ок</w:t>
        </w:r>
        <w:r>
          <w:rPr>
            <w:rStyle w:val="1153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53"/>
            <w:i w:val="0"/>
            <w:iCs w:val="0"/>
            <w:shd w:val="clear" w:color="auto" w:fill="auto"/>
          </w:rPr>
          <w:t xml:space="preserve">е</w:t>
        </w:r>
        <w:r>
          <w:rPr>
            <w:rStyle w:val="1153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53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65</w:t>
          <w:fldChar w:fldCharType="end"/>
        </w:r>
      </w:hyperlink>
      <w:r>
        <w:rPr>
          <w:rStyle w:val="1148"/>
          <w:i w:val="0"/>
          <w:iCs w:val="0"/>
          <w:shd w:val="clear" w:color="auto" w:fill="auto"/>
        </w:rPr>
      </w:r>
      <w:r>
        <w:rPr>
          <w:rStyle w:val="1148"/>
          <w:i w:val="0"/>
          <w:iCs w:val="0"/>
          <w:shd w:val="clear" w:color="auto" w:fill="auto"/>
        </w:rPr>
      </w:r>
    </w:p>
    <w:p>
      <w:pPr>
        <w:pStyle w:val="1156"/>
        <w:tabs>
          <w:tab w:val="left" w:pos="567" w:leader="none"/>
          <w:tab w:val="right" w:pos="9923" w:leader="none"/>
        </w:tabs>
      </w:pPr>
      <w:r/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Приложение №</w:t>
        </w:r>
        <w:r>
          <w:rPr>
            <w:rStyle w:val="1153"/>
          </w:rPr>
          <w:t xml:space="preserve"> </w:t>
        </w:r>
        <w:r>
          <w:rPr>
            <w:rStyle w:val="1153"/>
          </w:rPr>
          <w:t xml:space="preserve">8</w:t>
        </w:r>
        <w:r>
          <w:rPr>
            <w:rStyle w:val="1153"/>
          </w:rPr>
          <w:t xml:space="preserve"> – Порядок и критерии оценки и сопоставления заявок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67</w:t>
          <w:fldChar w:fldCharType="end"/>
        </w:r>
      </w:hyperlink>
      <w:r/>
      <w:r/>
    </w:p>
    <w:p>
      <w:pPr>
        <w:pStyle w:val="1155"/>
        <w:tabs>
          <w:tab w:val="left" w:pos="850" w:leader="none"/>
          <w:tab w:val="right" w:pos="9923" w:leader="none"/>
        </w:tabs>
      </w:pPr>
      <w:r/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Порядок и критерии оценки и сопоставления заявок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67</w:t>
          <w:fldChar w:fldCharType="end"/>
        </w:r>
      </w:hyperlink>
      <w:r/>
      <w:r/>
    </w:p>
    <w:p>
      <w:pPr>
        <w:pStyle w:val="1156"/>
        <w:tabs>
          <w:tab w:val="left" w:pos="567" w:leader="none"/>
          <w:tab w:val="right" w:pos="9923" w:leader="none"/>
        </w:tabs>
      </w:pPr>
      <w:r/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Приложение № </w:t>
        </w:r>
        <w:r>
          <w:rPr>
            <w:rStyle w:val="1153"/>
          </w:rPr>
          <w:t xml:space="preserve">9</w:t>
        </w:r>
        <w:r>
          <w:rPr>
            <w:rStyle w:val="1153"/>
          </w:rPr>
          <w:t xml:space="preserve"> – Обоснование НМЦ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72</w:t>
          <w:fldChar w:fldCharType="end"/>
        </w:r>
      </w:hyperlink>
      <w:r/>
      <w:r/>
    </w:p>
    <w:p>
      <w:pPr>
        <w:pStyle w:val="1155"/>
        <w:tabs>
          <w:tab w:val="left" w:pos="850" w:leader="none"/>
          <w:tab w:val="right" w:pos="9923" w:leader="none"/>
        </w:tabs>
      </w:pPr>
      <w:r/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Пояснения к Обоснованию НМЦ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72</w:t>
          <w:fldChar w:fldCharType="end"/>
        </w:r>
      </w:hyperlink>
      <w:r/>
      <w:r/>
    </w:p>
    <w:p>
      <w:pPr>
        <w:pStyle w:val="1156"/>
        <w:tabs>
          <w:tab w:val="left" w:pos="567" w:leader="none"/>
          <w:tab w:val="right" w:pos="9923" w:leader="none"/>
        </w:tabs>
      </w:pPr>
      <w:r/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Приложение № 1</w:t>
        </w:r>
        <w:r>
          <w:rPr>
            <w:rStyle w:val="1153"/>
          </w:rPr>
          <w:t xml:space="preserve">0</w:t>
        </w:r>
        <w:r>
          <w:rPr>
            <w:rStyle w:val="1153"/>
          </w:rPr>
          <w:t xml:space="preserve"> – Форма Заявки на аккредитацию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73</w:t>
          <w:fldChar w:fldCharType="end"/>
        </w:r>
      </w:hyperlink>
      <w:r/>
      <w:r/>
    </w:p>
    <w:p>
      <w:pPr>
        <w:pStyle w:val="1155"/>
        <w:tabs>
          <w:tab w:val="left" w:pos="850" w:leader="none"/>
          <w:tab w:val="right" w:pos="9923" w:leader="none"/>
        </w:tabs>
      </w:pPr>
      <w:r/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153"/>
          </w:rPr>
        </w:r>
        <w:r>
          <w:rPr>
            <w:rStyle w:val="1153"/>
          </w:rPr>
          <w:t xml:space="preserve">Пояснения к форме Заявки на аккредитацию</w:t>
        </w:r>
        <w:r>
          <w:rPr>
            <w:rStyle w:val="1153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73</w:t>
          <w:fldChar w:fldCharType="end"/>
        </w:r>
      </w:hyperlink>
      <w:r/>
      <w:r/>
    </w:p>
    <w:p>
      <w:pPr>
        <w:pStyle w:val="1143"/>
      </w:pPr>
      <w:r>
        <w:fldChar w:fldCharType="end"/>
      </w:r>
      <w:r/>
    </w:p>
    <w:p>
      <w:pPr>
        <w:pStyle w:val="1143"/>
        <w:keepNext/>
        <w:spacing w:before="60"/>
        <w:rPr>
          <w:rStyle w:val="1174"/>
        </w:rPr>
      </w:pPr>
      <w:r>
        <w:rPr>
          <w:rStyle w:val="1174"/>
        </w:rPr>
        <w:t xml:space="preserve">[Примечание (дополнительные удобства работы с Документацией о закупке; </w:t>
      </w:r>
      <w:r>
        <w:rPr>
          <w:rStyle w:val="1174"/>
        </w:rPr>
        <w:t xml:space="preserve">Microsoft Word | </w:t>
      </w:r>
      <w:r>
        <w:rPr>
          <w:rStyle w:val="1174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174"/>
        </w:rPr>
        <w:t xml:space="preserve">):</w:t>
      </w:r>
      <w:r>
        <w:rPr>
          <w:rStyle w:val="1174"/>
        </w:rPr>
      </w:r>
      <w:r>
        <w:rPr>
          <w:rStyle w:val="1174"/>
        </w:rPr>
      </w:r>
    </w:p>
    <w:p>
      <w:pPr>
        <w:pStyle w:val="1143"/>
        <w:numPr>
          <w:ilvl w:val="0"/>
          <w:numId w:val="13"/>
        </w:numPr>
        <w:ind w:left="284" w:hanging="284"/>
        <w:spacing w:before="60"/>
        <w:rPr>
          <w:rStyle w:val="1174"/>
        </w:rPr>
      </w:pPr>
      <w:r>
        <w:rPr>
          <w:rStyle w:val="1174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74"/>
        </w:rPr>
        <w:t xml:space="preserve"> </w:t>
      </w:r>
      <w:r>
        <w:rPr>
          <w:rStyle w:val="1174"/>
        </w:rPr>
        <w:t xml:space="preserve">| </w:t>
      </w:r>
      <w:r>
        <w:rPr>
          <w:rStyle w:val="1174"/>
          <w:color w:val="4472c4" w:themeColor="accent1"/>
        </w:rPr>
        <w:t xml:space="preserve">включается на вкладке «Вид» опцией «Навигатор»</w:t>
      </w:r>
      <w:r>
        <w:rPr>
          <w:rStyle w:val="1174"/>
        </w:rPr>
        <w:t xml:space="preserve">;</w:t>
      </w:r>
      <w:r>
        <w:rPr>
          <w:rStyle w:val="1174"/>
        </w:rPr>
      </w:r>
      <w:r>
        <w:rPr>
          <w:rStyle w:val="1174"/>
        </w:rPr>
      </w:r>
    </w:p>
    <w:p>
      <w:pPr>
        <w:pStyle w:val="1143"/>
        <w:numPr>
          <w:ilvl w:val="0"/>
          <w:numId w:val="13"/>
        </w:numPr>
        <w:ind w:left="284" w:hanging="284"/>
        <w:spacing w:before="60"/>
        <w:rPr>
          <w:rStyle w:val="1174"/>
        </w:rPr>
      </w:pPr>
      <w:r>
        <w:rPr>
          <w:rStyle w:val="1174"/>
        </w:rPr>
        <w:t xml:space="preserve">переход по перекрестным и другим ссылкам осуществляется левым кликом мыши с</w:t>
      </w:r>
      <w:r>
        <w:rPr>
          <w:rStyle w:val="1174"/>
          <w:lang w:val="en-US"/>
        </w:rPr>
        <w:t xml:space="preserve"> </w:t>
      </w:r>
      <w:r>
        <w:rPr>
          <w:rStyle w:val="1174"/>
        </w:rPr>
        <w:t xml:space="preserve">зажатой клавишей Ctrl, обратный возврат на место в тексте, с котор</w:t>
      </w:r>
      <w:r>
        <w:rPr>
          <w:rStyle w:val="1174"/>
        </w:rPr>
        <w:t xml:space="preserve">ого</w:t>
      </w:r>
      <w:r>
        <w:rPr>
          <w:rStyle w:val="1174"/>
        </w:rPr>
        <w:t xml:space="preserve"> был </w:t>
      </w:r>
      <w:r>
        <w:rPr>
          <w:rStyle w:val="1174"/>
        </w:rPr>
        <w:t xml:space="preserve">сделан</w:t>
      </w:r>
      <w:r>
        <w:rPr>
          <w:rStyle w:val="1174"/>
        </w:rPr>
        <w:t xml:space="preserve"> переход, осуществляется нажатием стрелки влево (←) с зажатой левой клавишей Alt</w:t>
      </w:r>
      <w:r>
        <w:rPr>
          <w:rStyle w:val="1174"/>
        </w:rPr>
        <w:t xml:space="preserve"> </w:t>
      </w:r>
      <w:r>
        <w:rPr>
          <w:rStyle w:val="1174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74"/>
        </w:rPr>
        <w:t xml:space="preserve">;</w:t>
      </w:r>
      <w:r>
        <w:rPr>
          <w:rStyle w:val="1174"/>
        </w:rPr>
      </w:r>
      <w:r>
        <w:rPr>
          <w:rStyle w:val="1174"/>
        </w:rPr>
      </w:r>
    </w:p>
    <w:p>
      <w:pPr>
        <w:pStyle w:val="1143"/>
        <w:numPr>
          <w:ilvl w:val="0"/>
          <w:numId w:val="13"/>
        </w:numPr>
        <w:ind w:left="284" w:hanging="284"/>
        <w:spacing w:before="60"/>
        <w:rPr>
          <w:rStyle w:val="1174"/>
        </w:rPr>
      </w:pPr>
      <w:r>
        <w:rPr>
          <w:rStyle w:val="1174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74"/>
        </w:rPr>
        <w:t xml:space="preserve">е</w:t>
      </w:r>
      <w:r>
        <w:rPr>
          <w:rStyle w:val="1174"/>
        </w:rPr>
        <w:t xml:space="preserve"> документа (файла) в</w:t>
      </w:r>
      <w:r>
        <w:rPr>
          <w:rStyle w:val="1174"/>
          <w:lang w:val="en-US"/>
        </w:rPr>
        <w:t xml:space="preserve"> </w:t>
      </w:r>
      <w:r>
        <w:rPr>
          <w:rStyle w:val="1174"/>
        </w:rPr>
        <w:t xml:space="preserve">тексте</w:t>
      </w:r>
      <w:r>
        <w:rPr>
          <w:rStyle w:val="1174"/>
        </w:rPr>
        <w:t xml:space="preserve">;</w:t>
      </w:r>
      <w:r>
        <w:rPr>
          <w:rStyle w:val="1174"/>
        </w:rPr>
      </w:r>
      <w:r>
        <w:rPr>
          <w:rStyle w:val="1174"/>
        </w:rPr>
      </w:r>
    </w:p>
    <w:p>
      <w:pPr>
        <w:pStyle w:val="1143"/>
        <w:numPr>
          <w:ilvl w:val="0"/>
          <w:numId w:val="13"/>
        </w:numPr>
        <w:ind w:left="284" w:hanging="284"/>
        <w:spacing w:before="60"/>
        <w:rPr>
          <w:rStyle w:val="1174"/>
        </w:rPr>
      </w:pPr>
      <w:r>
        <w:rPr>
          <w:rStyle w:val="1174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74"/>
        </w:rPr>
        <w:t xml:space="preserve">.]</w:t>
      </w:r>
      <w:r>
        <w:rPr>
          <w:rStyle w:val="1174"/>
        </w:rPr>
      </w:r>
      <w:r>
        <w:rPr>
          <w:rStyle w:val="1174"/>
        </w:rPr>
      </w:r>
    </w:p>
    <w:p>
      <w:pPr>
        <w:pStyle w:val="1142"/>
        <w:outlineLvl w:val="0"/>
      </w:pPr>
      <w:r/>
      <w:bookmarkStart w:id="358" w:name="_Toc1"/>
      <w:r>
        <w:t xml:space="preserve">Сокращения</w:t>
      </w:r>
      <w:bookmarkEnd w:id="358"/>
      <w:r/>
      <w:r/>
    </w:p>
    <w:p>
      <w:pPr>
        <w:pStyle w:val="1143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43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43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43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43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43"/>
        <w:ind w:firstLine="567"/>
      </w:pPr>
      <w:r>
        <w:rPr>
          <w:b/>
          <w:bCs/>
        </w:rPr>
        <w:t xml:space="preserve">Закон 44-ФЗ</w:t>
      </w:r>
      <w:r>
        <w:t xml:space="preserve"> – Федеральный закон от 05.04.2013 № 44-ФЗ «О</w:t>
      </w:r>
      <w:r>
        <w:t xml:space="preserve"> </w:t>
      </w:r>
      <w:r>
        <w:t xml:space="preserve">контрактной системе в</w:t>
      </w:r>
      <w:r>
        <w:rPr>
          <w:lang w:val="en-US"/>
        </w:rPr>
        <w:t xml:space="preserve"> </w:t>
      </w:r>
      <w:r>
        <w:t xml:space="preserve">сфере закупок товаров, работ, услуг для обеспечения государственных и муниципальных нужд».</w:t>
      </w:r>
      <w:r/>
    </w:p>
    <w:p>
      <w:pPr>
        <w:pStyle w:val="1143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43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43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43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43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43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43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43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43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43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43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43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43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43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43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43"/>
        <w:ind w:firstLine="567"/>
      </w:pPr>
      <w:r>
        <w:rPr>
          <w:b/>
          <w:bCs/>
        </w:rPr>
        <w:t xml:space="preserve">ПП 395</w:t>
      </w:r>
      <w: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43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43"/>
        <w:ind w:firstLine="567"/>
      </w:pPr>
      <w:r>
        <w:rPr>
          <w:b/>
          <w:bCs/>
        </w:rPr>
        <w:t xml:space="preserve">ПП 1875</w:t>
      </w:r>
      <w:r>
        <w:t xml:space="preserve"> – постановление Правительства от 23.12.2024 №</w:t>
      </w:r>
      <w:r>
        <w:t xml:space="preserve"> </w:t>
      </w:r>
      <w:r>
        <w:t xml:space="preserve">1875 «О мерах по</w:t>
      </w:r>
      <w:r>
        <w:t xml:space="preserve"> </w:t>
      </w:r>
      <w: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/>
    </w:p>
    <w:p>
      <w:pPr>
        <w:pStyle w:val="1143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43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43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43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42"/>
        <w:outlineLvl w:val="0"/>
      </w:pPr>
      <w:r/>
      <w:bookmarkStart w:id="359" w:name="_Toc2"/>
      <w:r>
        <w:t xml:space="preserve">Термины и определения</w:t>
      </w:r>
      <w:bookmarkEnd w:id="359"/>
      <w:r/>
      <w:r/>
    </w:p>
    <w:p>
      <w:pPr>
        <w:pStyle w:val="1143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43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43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43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43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43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43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43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43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43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екегиальный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43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</w:t>
      </w:r>
      <w: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t xml:space="preserve"> </w:t>
      </w:r>
      <w:r>
        <w:t xml:space="preserve">конкурентных закупок – в Извещении и</w:t>
      </w:r>
      <w:r>
        <w:t xml:space="preserve"> </w:t>
      </w:r>
      <w:r>
        <w:t xml:space="preserve">(или) Документацией о закупке.</w:t>
      </w:r>
      <w:r/>
    </w:p>
    <w:p>
      <w:pPr>
        <w:pStyle w:val="1143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43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43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43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43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43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43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43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43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43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а</w:t>
      </w:r>
      <w:r>
        <w:t xml:space="preserve"> </w:t>
      </w:r>
      <w:r>
        <w:t xml:space="preserve">также информацию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</w:t>
      </w:r>
      <w:r>
        <w:t xml:space="preserve"> </w:t>
      </w:r>
      <w:r>
        <w:t xml:space="preserve">случае установления в</w:t>
      </w:r>
      <w:r>
        <w:t xml:space="preserve"> 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43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43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43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43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43"/>
        <w:ind w:firstLine="567"/>
      </w:pPr>
      <w:r>
        <w:rPr>
          <w:b/>
          <w:bCs/>
        </w:rPr>
        <w:t xml:space="preserve">Применение законодательства о национальном режиме</w:t>
      </w:r>
      <w: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 xml:space="preserve"> </w:t>
      </w:r>
      <w: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 xml:space="preserve"> </w:t>
      </w:r>
      <w:r>
        <w:t xml:space="preserve">соответствии с нормами, установленными законодательством.</w:t>
      </w:r>
      <w:r/>
    </w:p>
    <w:p>
      <w:pPr>
        <w:pStyle w:val="1143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43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43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43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51"/>
        </w:rPr>
        <w:footnoteReference w:id="2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43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43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</w:t>
      </w:r>
      <w:r>
        <w:t xml:space="preserve">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</w:t>
      </w:r>
      <w:r>
        <w:t xml:space="preserve">, в том числе индивидуальный предприниматель 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43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37"/>
      </w:pPr>
      <w:r/>
      <w:bookmarkStart w:id="360" w:name="_Toc3"/>
      <w:r/>
      <w:bookmarkStart w:id="3" w:name="_Ref125359988"/>
      <w:r>
        <w:t xml:space="preserve">Основные сведения о закупке</w:t>
      </w:r>
      <w:bookmarkEnd w:id="3"/>
      <w:r/>
      <w:bookmarkEnd w:id="360"/>
      <w:r/>
      <w:r/>
    </w:p>
    <w:p>
      <w:pPr>
        <w:pStyle w:val="1138"/>
      </w:pPr>
      <w:r/>
      <w:bookmarkStart w:id="361" w:name="_Toc4"/>
      <w:r>
        <w:t xml:space="preserve">Статус настоящего раздела</w:t>
      </w:r>
      <w:bookmarkEnd w:id="361"/>
      <w:r/>
      <w:r/>
    </w:p>
    <w:p>
      <w:pPr>
        <w:pStyle w:val="1139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39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67"/>
          </w:rPr>
          <w:t xml:space="preserve">Технически</w:t>
        </w:r>
        <w:r>
          <w:rPr>
            <w:rStyle w:val="1167"/>
          </w:rPr>
          <w:t xml:space="preserve">х</w:t>
        </w:r>
        <w:r>
          <w:rPr>
            <w:rStyle w:val="1167"/>
          </w:rPr>
          <w:t xml:space="preserve"> требовани</w:t>
        </w:r>
        <w:r>
          <w:rPr>
            <w:rStyle w:val="1167"/>
          </w:rPr>
          <w:t xml:space="preserve">ях (Приложение № 1)</w:t>
        </w:r>
      </w:hyperlink>
      <w:r>
        <w:rPr>
          <w:rStyle w:val="1167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167"/>
          </w:rPr>
          <w:t xml:space="preserve">П</w:t>
        </w:r>
        <w:r>
          <w:rPr>
            <w:rStyle w:val="1167"/>
          </w:rPr>
          <w:t xml:space="preserve">роект</w:t>
        </w:r>
        <w:r>
          <w:rPr>
            <w:rStyle w:val="1167"/>
          </w:rPr>
          <w:t xml:space="preserve">е</w:t>
        </w:r>
        <w:r>
          <w:rPr>
            <w:rStyle w:val="1167"/>
          </w:rPr>
          <w:t xml:space="preserve"> </w:t>
        </w:r>
        <w:r>
          <w:rPr>
            <w:rStyle w:val="1167"/>
          </w:rPr>
          <w:t xml:space="preserve">д</w:t>
        </w:r>
        <w:r>
          <w:rPr>
            <w:rStyle w:val="1167"/>
          </w:rPr>
          <w:t xml:space="preserve">оговора</w:t>
        </w:r>
        <w:r>
          <w:rPr>
            <w:rStyle w:val="1167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39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38"/>
        <w:spacing w:after="120"/>
      </w:pPr>
      <w:r/>
      <w:bookmarkStart w:id="362" w:name="_Toc5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362"/>
      <w:r/>
      <w:r/>
    </w:p>
    <w:tbl>
      <w:tblPr>
        <w:tblStyle w:val="1164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806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Наименование пункта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Содержание пункта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10" w:name="_Ref125360980"/>
            <w:r/>
            <w:bookmarkEnd w:id="10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Способ закупки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Запрос предложений</w:t>
            </w:r>
            <w:r>
              <w:t xml:space="preserve"> в электронной форме</w:t>
            </w:r>
            <w:r>
              <w:t xml:space="preserve">, участниками которого могут быть только субъекты МСП.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11" w:name="_Ref125360996"/>
            <w:r/>
            <w:bookmarkEnd w:id="11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Предмет Договора</w:t>
            </w:r>
            <w:r>
              <w:br/>
            </w:r>
            <w:r>
              <w:t xml:space="preserve">(</w:t>
            </w:r>
            <w:r>
              <w:t xml:space="preserve">в том числе </w:t>
            </w:r>
            <w:r>
              <w:t xml:space="preserve">номер лота</w:t>
            </w:r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  <w:rPr>
                <w:highlight w:val="none"/>
                <w14:ligatures w14:val="none"/>
              </w:rPr>
            </w:pPr>
            <w:r>
              <w:t xml:space="preserve">Лот №</w:t>
            </w:r>
            <w:r>
              <w:t xml:space="preserve"> </w:t>
            </w:r>
            <w:r>
              <w:t xml:space="preserve">11041017-РЕМ ПРОД-2026-ДГК-АрТЭЦ</w:t>
            </w:r>
            <w:r>
              <w:rPr>
                <w:highlight w:val="none"/>
                <w14:ligatures w14:val="none"/>
              </w:rPr>
            </w:r>
          </w:p>
          <w:p>
            <w:pPr>
              <w:pStyle w:val="1143"/>
              <w:rPr>
                <w14:ligatures w14:val="none"/>
              </w:rPr>
            </w:pPr>
            <w:r>
              <w:t xml:space="preserve">ОКПД2 42.12.20.150 Выполнение работ по ремонту ж/д путей и замене шпального бруса путей №4 и №15 Артемовской ТЭЦ, г. Артём</w:t>
            </w:r>
            <w:r>
              <w:t xml:space="preserve">»</w:t>
            </w:r>
            <w:r>
              <w:t xml:space="preserve">, </w:t>
            </w:r>
            <w:r>
              <w:t xml:space="preserve">Лот №</w:t>
            </w:r>
            <w:r>
              <w:t xml:space="preserve">11041017-РЕМ ПРОД-2026-ДГК-АрТЭЦ</w:t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</w:pPr>
            <w:r>
              <w:t xml:space="preserve">Описание</w:t>
            </w:r>
            <w:r>
              <w:br/>
              <w:t xml:space="preserve">предмета закупки: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t xml:space="preserve"> </w:t>
            </w:r>
            <w: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t xml:space="preserve"> </w:t>
            </w:r>
            <w:r>
              <w:t xml:space="preserve">также место поставки товара, выполнения работы, оказания услуги, содержится </w:t>
            </w:r>
            <w: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Технических требованиях (Приложении № 1)</w:t>
              </w:r>
            </w:hyperlink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12" w:name="_Ref125367124"/>
            <w:r/>
            <w:bookmarkEnd w:id="12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Многолотовая закупка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Нет.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13" w:name="_Ref125360764"/>
            <w:r/>
            <w:bookmarkEnd w:id="13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Наименование и адрес </w:t>
            </w:r>
            <w:r>
              <w:t xml:space="preserve">ЭП,</w:t>
            </w:r>
            <w:r>
              <w:t xml:space="preserve"> на которой проводится закупка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Электронная площадка</w:t>
            </w:r>
            <w:r>
              <w:t xml:space="preserve">: </w:t>
            </w:r>
            <w:r>
              <w:t xml:space="preserve"> Росэлторг</w:t>
            </w:r>
            <w:r>
              <w:rPr>
                <w:lang w:eastAsia="en-US"/>
              </w:rPr>
              <w:t xml:space="preserve"> </w:t>
            </w:r>
            <w:hyperlink r:id="rId13" w:tooltip="msp.roseltorg.ru" w:history="1">
              <w:r>
                <w:t xml:space="preserve">corp.roseltorg.ru</w:t>
              </w:r>
            </w:hyperlink>
            <w:r>
              <w:rPr>
                <w:b/>
                <w:bCs/>
                <w:sz w:val="20"/>
                <w:szCs w:val="20"/>
                <w14:ligatures w14:val="none"/>
              </w:rPr>
            </w:r>
            <w:r/>
          </w:p>
          <w:p>
            <w:pPr>
              <w:pStyle w:val="1143"/>
              <w:rPr>
                <w:i/>
                <w:sz w:val="20"/>
                <w:szCs w:val="20"/>
                <w:shd w:val="clear" w:color="auto" w:fill="ffff99"/>
                <w14:ligatures w14:val="none"/>
              </w:rPr>
            </w:pPr>
            <w:r>
              <w:t xml:space="preserve">Регламент ЭТП, в соответствии с которым проводится закупка, размещен по адресу: </w:t>
            </w:r>
            <w:hyperlink r:id="rId14" w:tooltip="https://www.roseltorg.ru/knowledge_db/docs?55" w:history="1">
              <w:r>
                <w:t xml:space="preserve">https://www.roseltorg.ru/knowledge_db/docs?55</w:t>
              </w:r>
            </w:hyperlink>
            <w:r>
              <w:rPr>
                <w:i/>
                <w:sz w:val="20"/>
                <w:szCs w:val="20"/>
                <w:shd w:val="clear" w:color="auto" w:fill="ffff99"/>
                <w14:ligatures w14:val="none"/>
              </w:rPr>
            </w:r>
            <w:r>
              <w:rPr>
                <w:i/>
                <w:sz w:val="20"/>
                <w:szCs w:val="20"/>
                <w:shd w:val="clear" w:color="auto" w:fill="ffff99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14" w:name="_Ref125360970"/>
            <w:r/>
            <w:bookmarkEnd w:id="14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Участники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Участвовать в закупке могут т</w:t>
            </w:r>
            <w:r>
              <w:t xml:space="preserve">олько</w:t>
            </w:r>
            <w:r>
              <w:t xml:space="preserve"> субъекты МСП, а также</w:t>
            </w:r>
            <w:r>
              <w:t xml:space="preserve"> физически</w:t>
            </w:r>
            <w:r>
              <w:t xml:space="preserve">е</w:t>
            </w:r>
            <w:r>
              <w:t xml:space="preserve"> лиц</w:t>
            </w:r>
            <w:r>
              <w:t xml:space="preserve">а</w:t>
            </w:r>
            <w:r>
              <w:t xml:space="preserve">, не</w:t>
            </w:r>
            <w:r>
              <w:t xml:space="preserve"> </w:t>
            </w:r>
            <w: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t xml:space="preserve">.</w:t>
            </w:r>
            <w:r/>
          </w:p>
          <w:p>
            <w:pPr>
              <w:pStyle w:val="1143"/>
            </w:pPr>
            <w:r>
              <w:t xml:space="preserve">При этом Участник вправе привлекать субподрядчиков (соисполнителей), в том числе не</w:t>
            </w:r>
            <w:r>
              <w:t xml:space="preserve"> </w:t>
            </w:r>
            <w: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67"/>
                </w:rPr>
                <w:t xml:space="preserve">Проекта Договора (Приложение № 2)</w:t>
              </w:r>
            </w:hyperlink>
            <w:r>
              <w:t xml:space="preserve"> прямого запрета на привлечение к</w:t>
            </w:r>
            <w:r>
              <w:t xml:space="preserve"> </w:t>
            </w:r>
            <w:r>
              <w:t xml:space="preserve">исполнению обязательств по Договору третьих лиц).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15" w:name="_Ref125360988"/>
            <w:r/>
            <w:bookmarkEnd w:id="15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Заказчик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  <w:rPr>
                <w:sz w:val="20"/>
                <w:szCs w:val="20"/>
                <w14:ligatures w14:val="none"/>
              </w:rPr>
            </w:pPr>
            <w: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43"/>
              <w:rPr>
                <w:sz w:val="20"/>
                <w:szCs w:val="20"/>
                <w14:ligatures w14:val="none"/>
              </w:rPr>
            </w:pPr>
            <w:r>
              <w:t xml:space="preserve">Место нахождения: 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43"/>
              <w:rPr>
                <w:sz w:val="20"/>
                <w:szCs w:val="20"/>
                <w14:ligatures w14:val="none"/>
              </w:rPr>
            </w:pPr>
            <w:r>
              <w:t xml:space="preserve">Почтовый адрес: 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43"/>
              <w:rPr>
                <w:sz w:val="20"/>
                <w:szCs w:val="20"/>
                <w14:ligatures w14:val="none"/>
              </w:rPr>
            </w:pPr>
            <w:r>
              <w:t xml:space="preserve">Адрес электронной почты: </w:t>
            </w:r>
            <w:hyperlink r:id="rId15" w:tooltip="mailto:dgk@dgk.ru" w:history="1">
              <w:r>
                <w:rPr>
                  <w:lang w:val="en-US"/>
                </w:rPr>
                <w:t xml:space="preserve">dgk</w:t>
              </w:r>
              <w:r>
                <w:t xml:space="preserve">@</w:t>
              </w:r>
              <w:r>
                <w:rPr>
                  <w:lang w:val="en-US"/>
                </w:rPr>
                <w:t xml:space="preserve">dgk</w:t>
              </w:r>
              <w:r>
                <w:t xml:space="preserve">.</w:t>
              </w:r>
              <w:r>
                <w:rPr>
                  <w:lang w:val="en-US"/>
                </w:rPr>
                <w:t xml:space="preserve">ru</w:t>
              </w:r>
            </w:hyperlink>
            <w:r>
              <w:t xml:space="preserve">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43"/>
              <w:rPr>
                <w:sz w:val="20"/>
                <w:szCs w:val="20"/>
                <w14:ligatures w14:val="none"/>
              </w:rPr>
            </w:pPr>
            <w:r>
              <w:t xml:space="preserve">Контактный телефон: +7(4212) 26-46-09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ind w:firstLine="0"/>
              <w:spacing w:before="60" w:after="60" w:line="240" w:lineRule="auto"/>
              <w:rPr>
                <w:lang w:eastAsia="en-US"/>
                <w14:ligatures w14:val="none"/>
              </w:rPr>
            </w:pPr>
            <w:r>
              <w:t xml:space="preserve">По вопросу заключения Договора обращаться к  </w:t>
            </w:r>
            <w:r>
              <w:rPr>
                <w:lang w:eastAsia="en-US"/>
              </w:rPr>
              <w:t xml:space="preserve">Инженеру 1 категории СП «Артемовская ТЭЦ» –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Газетдинова Наталья Радисовна тел. </w:t>
            </w:r>
            <w:r>
              <w:t xml:space="preserve">+7(42337) 4-50-55</w:t>
            </w:r>
            <w:r>
              <w:rPr>
                <w:lang w:eastAsia="en-US"/>
                <w14:ligatures w14:val="none"/>
              </w:rPr>
            </w:r>
            <w:r>
              <w:rPr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16" w:name="_Ref125360954"/>
            <w:r/>
            <w:bookmarkEnd w:id="16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Организатор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  <w:rPr>
                <w:sz w:val="20"/>
                <w:szCs w:val="20"/>
                <w14:ligatures w14:val="none"/>
              </w:rPr>
            </w:pPr>
            <w: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43"/>
              <w:rPr>
                <w:sz w:val="20"/>
                <w:szCs w:val="20"/>
                <w14:ligatures w14:val="none"/>
              </w:rPr>
            </w:pPr>
            <w:r>
              <w:t xml:space="preserve">Место нахождения: </w:t>
            </w:r>
            <w:r>
              <w:rPr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43"/>
              <w:rPr>
                <w:sz w:val="20"/>
                <w:szCs w:val="20"/>
                <w14:ligatures w14:val="none"/>
              </w:rPr>
            </w:pPr>
            <w:r>
              <w:t xml:space="preserve">Почтовый адрес: </w:t>
            </w:r>
            <w:r>
              <w:rPr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43"/>
              <w:rPr>
                <w:sz w:val="20"/>
                <w:szCs w:val="20"/>
                <w14:ligatures w14:val="none"/>
              </w:rPr>
            </w:pPr>
            <w:r>
              <w:t xml:space="preserve">Адрес электронной почты: </w:t>
            </w:r>
            <w:r>
              <w:t xml:space="preserve">muraveva-sb@dgk.ru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43"/>
              <w:rPr>
                <w:b/>
                <w:szCs w:val="20"/>
                <w14:ligatures w14:val="none"/>
              </w:rPr>
            </w:pPr>
            <w:r>
              <w:t xml:space="preserve">Контактный телефон: +7(4212) 26-46-09</w:t>
            </w:r>
            <w:r>
              <w:rPr>
                <w:b/>
                <w:szCs w:val="20"/>
                <w14:ligatures w14:val="none"/>
              </w:rPr>
            </w:r>
            <w:r>
              <w:rPr>
                <w:b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17" w:name="_Ref125361238"/>
            <w:r/>
            <w:bookmarkEnd w:id="17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Представитель Организатора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  <w:rPr>
                <w:i w:val="0"/>
                <w:szCs w:val="20"/>
                <w:shd w:val="clear" w:color="auto" w:fill="auto"/>
                <w14:ligatures w14:val="none"/>
              </w:rPr>
            </w:pPr>
            <w:r>
              <w:t xml:space="preserve">По вопросам организации и проведения закупочной процедуры:  начальник отдела проведения закупок работ и услуг АО «ДГК» Муравьева Светлана Борисовна, контактный телефон (4212) 26-46-09, адрес электронной почты: </w:t>
            </w:r>
            <w:r>
              <w:t xml:space="preserve">muraveva</w:t>
            </w:r>
            <w:hyperlink r:id="rId16" w:tooltip="mailto:-sb@dgk.ru" w:history="1">
              <w:r>
                <w:t xml:space="preserve">-sb@dgk.ru</w:t>
              </w:r>
            </w:hyperlink>
            <w:r>
              <w:rPr>
                <w:i w:val="0"/>
                <w:szCs w:val="20"/>
                <w:shd w:val="clear" w:color="auto" w:fill="auto"/>
                <w14:ligatures w14:val="none"/>
              </w:rPr>
              <w:t xml:space="preserve"> </w:t>
            </w:r>
            <w:r>
              <w:rPr>
                <w:i w:val="0"/>
                <w:szCs w:val="20"/>
                <w:shd w:val="clear" w:color="auto" w:fill="auto"/>
                <w14:ligatures w14:val="none"/>
              </w:rPr>
            </w:r>
            <w:r>
              <w:rPr>
                <w:i w:val="0"/>
                <w:szCs w:val="20"/>
                <w:shd w:val="clear" w:color="auto" w:fill="auto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18" w:name="_Ref125362694"/>
            <w:r/>
            <w:bookmarkEnd w:id="18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Официальный источник размещения информации о проведении закупки</w:t>
            </w:r>
            <w:r>
              <w:t xml:space="preserve"> / с</w:t>
            </w:r>
            <w:r>
              <w:t xml:space="preserve">рок, место и порядок предоставления Документации о закупке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Документация о закупке официально размещена </w:t>
            </w:r>
            <w:r>
              <w:t xml:space="preserve">в </w:t>
            </w:r>
            <w:r>
              <w:t xml:space="preserve">ЕИС</w:t>
            </w:r>
            <w:r>
              <w:t xml:space="preserve"> </w:t>
            </w:r>
            <w:r>
              <w:t xml:space="preserve">и доступна</w:t>
            </w:r>
            <w:r>
              <w:t xml:space="preserve"> на Официальном сайте </w:t>
            </w:r>
            <w:r>
              <w:t xml:space="preserve">для</w:t>
            </w:r>
            <w:r>
              <w:t xml:space="preserve"> </w:t>
            </w:r>
            <w:r>
              <w:t xml:space="preserve">ознакомления любым заинтересованным лицам.</w:t>
            </w:r>
            <w:r>
              <w:t xml:space="preserve"> </w:t>
            </w:r>
            <w:r>
              <w:t xml:space="preserve">Официальным источником информации о</w:t>
            </w:r>
            <w:r>
              <w:t xml:space="preserve"> </w:t>
            </w:r>
            <w:r>
              <w:t xml:space="preserve">ходе проведения закупки является</w:t>
            </w:r>
            <w:r>
              <w:t xml:space="preserve"> Официальный сайт </w:t>
            </w:r>
            <w:r>
              <w:t xml:space="preserve">(</w:t>
            </w:r>
            <w:r>
              <w:t xml:space="preserve">zakupki.gov.ru</w:t>
            </w:r>
            <w:r>
              <w:t xml:space="preserve">)</w:t>
            </w:r>
            <w:r>
              <w:t xml:space="preserve">.</w:t>
            </w:r>
            <w:r/>
          </w:p>
          <w:p>
            <w:pPr>
              <w:pStyle w:val="1143"/>
            </w:pPr>
            <w:r>
              <w:t xml:space="preserve">Документация о закупке доступна</w:t>
            </w:r>
            <w:r>
              <w:t xml:space="preserve"> </w:t>
            </w:r>
            <w:r>
              <w:t xml:space="preserve">(</w:t>
            </w:r>
            <w:r>
              <w:t xml:space="preserve">без</w:t>
            </w:r>
            <w:r>
              <w:t xml:space="preserve"> </w:t>
            </w:r>
            <w:r>
              <w:t xml:space="preserve">взимания платы</w:t>
            </w:r>
            <w:r>
              <w:t xml:space="preserve">)</w:t>
            </w:r>
            <w:r>
              <w:t xml:space="preserve"> в форме электронного документа в</w:t>
            </w:r>
            <w:r>
              <w:t xml:space="preserve"> </w:t>
            </w:r>
            <w:r>
              <w:t xml:space="preserve">любое время с момента официального размещения Извещения.</w:t>
            </w:r>
            <w:r>
              <w:t xml:space="preserve"> </w:t>
            </w:r>
            <w:r>
              <w:t xml:space="preserve">Предоставление Документации о</w:t>
            </w:r>
            <w:r>
              <w:t xml:space="preserve"> </w:t>
            </w:r>
            <w:r>
              <w:t xml:space="preserve">закупке на</w:t>
            </w:r>
            <w:r>
              <w:t xml:space="preserve"> </w:t>
            </w:r>
            <w:r>
              <w:t xml:space="preserve">бумажном носителе не</w:t>
            </w:r>
            <w:r>
              <w:t xml:space="preserve"> </w:t>
            </w:r>
            <w:r>
              <w:t xml:space="preserve">предусмотрено.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19" w:name="_Ref125360963"/>
            <w:r/>
            <w:bookmarkEnd w:id="19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Дата размещения Извещения о проведении закупки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«25»</w:t>
            </w:r>
            <w:r>
              <w:t xml:space="preserve"> </w:t>
            </w:r>
            <w:r>
              <w:t xml:space="preserve">июня 2026 г.</w:t>
            </w:r>
            <w:r/>
          </w:p>
          <w:p>
            <w:pPr>
              <w:pStyle w:val="1143"/>
              <w:rPr>
                <w:rStyle w:val="1148"/>
              </w:rPr>
            </w:pPr>
            <w:r>
              <w:rPr>
                <w:rStyle w:val="1148"/>
              </w:rPr>
            </w:r>
            <w:r>
              <w:rPr>
                <w:rStyle w:val="1148"/>
              </w:rPr>
            </w:r>
            <w:r>
              <w:rPr>
                <w:rStyle w:val="1148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20" w:name="_Ref125362837"/>
            <w:r/>
            <w:bookmarkEnd w:id="20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Начальная (максимальная) цена договора (цена лота)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НМЦ составляет </w:t>
            </w:r>
            <w:r>
              <w:t xml:space="preserve">9 899 879,00 руб., без учета НДС.</w:t>
            </w:r>
            <w:r/>
          </w:p>
          <w:p>
            <w:pPr>
              <w:pStyle w:val="1143"/>
            </w:pPr>
            <w:r>
              <w:t xml:space="preserve">Сведения о начальной (максимальной) цене единицы продукции, необходимые для применения </w:t>
            </w:r>
            <w:r>
              <w:t xml:space="preserve">законодательства о национальном режиме</w:t>
            </w:r>
            <w:r>
              <w:t xml:space="preserve"> </w:t>
            </w:r>
            <w:r>
              <w:t xml:space="preserve">(</w:t>
            </w:r>
            <w: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67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)</w:t>
            </w:r>
            <w:r>
              <w:t xml:space="preserve">.</w:t>
            </w:r>
            <w:r/>
          </w:p>
          <w:p>
            <w:pPr>
              <w:pStyle w:val="1143"/>
            </w:pPr>
            <w:r>
              <w:t xml:space="preserve">Обоснование НМЦ </w:t>
            </w:r>
            <w: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67"/>
                </w:rPr>
                <w:t xml:space="preserve">Приложени</w:t>
              </w:r>
              <w:r>
                <w:rPr>
                  <w:rStyle w:val="1167"/>
                </w:rPr>
                <w:t xml:space="preserve">и</w:t>
              </w:r>
              <w:r>
                <w:rPr>
                  <w:rStyle w:val="1167"/>
                </w:rPr>
                <w:t xml:space="preserve"> №</w:t>
              </w:r>
              <w:r>
                <w:rPr>
                  <w:rStyle w:val="1167"/>
                </w:rPr>
                <w:t xml:space="preserve"> </w:t>
              </w:r>
              <w:r>
                <w:rPr>
                  <w:rStyle w:val="1167"/>
                </w:rPr>
                <w:t xml:space="preserve">9</w:t>
              </w:r>
            </w:hyperlink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21" w:name="_Ref125363076"/>
            <w:r/>
            <w:bookmarkEnd w:id="21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Обеспечение заявки на</w:t>
            </w:r>
            <w:r>
              <w:t xml:space="preserve"> </w:t>
            </w:r>
            <w:r>
              <w:t xml:space="preserve">участие в закупке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  <w:rPr>
                <w:highlight w:val="none"/>
              </w:rPr>
            </w:pPr>
            <w:r>
              <w:t xml:space="preserve">Не требуется.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1143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1143"/>
              <w:rPr>
                <w:rStyle w:val="1148"/>
                <w:i w:val="0"/>
                <w:iCs w:val="0"/>
                <w:shd w:val="clear" w:color="auto" w:fill="auto"/>
              </w:rPr>
            </w:pPr>
            <w:r>
              <w:rPr>
                <w:rStyle w:val="1148"/>
                <w:i w:val="0"/>
                <w:iCs w:val="0"/>
                <w:shd w:val="clear" w:color="auto" w:fill="auto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rStyle w:val="1148"/>
                <w:i w:val="0"/>
                <w:iCs w:val="0"/>
                <w:shd w:val="clear" w:color="auto" w:fill="auto"/>
              </w:rPr>
              <w:t xml:space="preserve">О</w:t>
            </w:r>
            <w:r>
              <w:rPr>
                <w:rStyle w:val="1148"/>
                <w:i w:val="0"/>
                <w:iCs w:val="0"/>
                <w:shd w:val="clear" w:color="auto" w:fill="auto"/>
              </w:rPr>
              <w:t xml:space="preserve">ператором ЭП, должна быть внесена сумма в</w:t>
            </w:r>
            <w:r>
              <w:rPr>
                <w:rStyle w:val="1148"/>
                <w:i w:val="0"/>
                <w:iCs w:val="0"/>
                <w:shd w:val="clear" w:color="auto" w:fill="auto"/>
              </w:rPr>
              <w:t xml:space="preserve"> </w:t>
            </w:r>
            <w:r>
              <w:rPr>
                <w:rStyle w:val="1148"/>
                <w:i w:val="0"/>
                <w:iCs w:val="0"/>
                <w:shd w:val="clear" w:color="auto" w:fill="auto"/>
              </w:rPr>
              <w:t xml:space="preserve">размере не</w:t>
            </w:r>
            <w:r>
              <w:rPr>
                <w:rStyle w:val="1148"/>
                <w:i w:val="0"/>
                <w:iCs w:val="0"/>
                <w:shd w:val="clear" w:color="auto" w:fill="auto"/>
              </w:rPr>
              <w:t xml:space="preserve"> </w:t>
            </w:r>
            <w:r>
              <w:rPr>
                <w:rStyle w:val="1148"/>
                <w:i w:val="0"/>
                <w:iCs w:val="0"/>
                <w:shd w:val="clear" w:color="auto" w:fill="auto"/>
              </w:rPr>
              <w:t xml:space="preserve">менее установленной платы в</w:t>
            </w:r>
            <w:r>
              <w:rPr>
                <w:rStyle w:val="1148"/>
                <w:i w:val="0"/>
                <w:iCs w:val="0"/>
                <w:shd w:val="clear" w:color="auto" w:fill="auto"/>
              </w:rPr>
              <w:t xml:space="preserve"> </w:t>
            </w:r>
            <w:r>
              <w:rPr>
                <w:rStyle w:val="1148"/>
                <w:i w:val="0"/>
                <w:iCs w:val="0"/>
                <w:shd w:val="clear" w:color="auto" w:fill="auto"/>
              </w:rPr>
              <w:t xml:space="preserve">соответствии с</w:t>
            </w:r>
            <w:r>
              <w:rPr>
                <w:rStyle w:val="1148"/>
                <w:i w:val="0"/>
                <w:iCs w:val="0"/>
                <w:shd w:val="clear" w:color="auto" w:fill="auto"/>
              </w:rPr>
              <w:t xml:space="preserve"> </w:t>
            </w:r>
            <w:r>
              <w:rPr>
                <w:rStyle w:val="1148"/>
                <w:i w:val="0"/>
                <w:iCs w:val="0"/>
                <w:shd w:val="clear" w:color="auto" w:fill="auto"/>
              </w:rPr>
              <w:t xml:space="preserve">тарифами </w:t>
            </w:r>
            <w:r>
              <w:rPr>
                <w:rStyle w:val="1148"/>
                <w:i w:val="0"/>
                <w:iCs w:val="0"/>
                <w:shd w:val="clear" w:color="auto" w:fill="auto"/>
              </w:rPr>
              <w:t xml:space="preserve">О</w:t>
            </w:r>
            <w:r>
              <w:rPr>
                <w:rStyle w:val="1148"/>
                <w:i w:val="0"/>
                <w:iCs w:val="0"/>
                <w:shd w:val="clear" w:color="auto" w:fill="auto"/>
              </w:rPr>
              <w:t xml:space="preserve">ператора ЭП.</w:t>
            </w:r>
            <w:r>
              <w:rPr>
                <w:rStyle w:val="1148"/>
                <w:i w:val="0"/>
                <w:iCs w:val="0"/>
                <w:shd w:val="clear" w:color="auto" w:fill="auto"/>
              </w:rPr>
            </w:r>
            <w:r>
              <w:rPr>
                <w:rStyle w:val="1148"/>
                <w:i w:val="0"/>
                <w:iCs w:val="0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22" w:name="_Ref125362995"/>
            <w:r/>
            <w:bookmarkEnd w:id="22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Требования</w:t>
            </w:r>
            <w:r>
              <w:br/>
            </w:r>
            <w:r>
              <w:t xml:space="preserve">к</w:t>
            </w:r>
            <w:r>
              <w:t xml:space="preserve"> </w:t>
            </w:r>
            <w:r>
              <w:t xml:space="preserve">описанию</w:t>
            </w:r>
            <w:r>
              <w:t xml:space="preserve"> </w:t>
            </w:r>
            <w:r>
              <w:t xml:space="preserve">продукции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С</w:t>
            </w:r>
            <w:r>
              <w:t xml:space="preserve">огласие (декларация) Участника на поставку продукции</w:t>
            </w:r>
            <w:r>
              <w:t xml:space="preserve"> </w:t>
            </w:r>
            <w:r>
              <w:t xml:space="preserve">по </w:t>
            </w:r>
            <w:r>
              <w:t xml:space="preserve">установленной </w:t>
            </w:r>
            <w:r>
              <w:t xml:space="preserve">форме Технического предложения</w:t>
            </w:r>
            <w:r>
              <w:t xml:space="preserve"> (форма </w:t>
            </w:r>
            <w:r>
              <w:t xml:space="preserve">4</w:t>
            </w:r>
            <w:r>
              <w:t xml:space="preserve">)</w:t>
            </w:r>
            <w:r>
              <w:t xml:space="preserve">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67"/>
                </w:rPr>
                <w:t xml:space="preserve">Приложение № </w:t>
              </w:r>
              <w:r>
                <w:rPr>
                  <w:rStyle w:val="1167"/>
                </w:rPr>
                <w:t xml:space="preserve">4</w:t>
              </w:r>
            </w:hyperlink>
            <w:r>
              <w:t xml:space="preserve">) </w:t>
            </w:r>
            <w:r>
              <w:t xml:space="preserve">на</w:t>
            </w:r>
            <w:r>
              <w:t xml:space="preserve"> </w:t>
            </w:r>
            <w:r>
              <w:t xml:space="preserve">условиях, указанных в</w:t>
            </w:r>
            <w:r>
              <w:t xml:space="preserve"> </w:t>
            </w:r>
            <w:r>
              <w:t xml:space="preserve">Документации о закупке</w:t>
            </w:r>
            <w:r>
              <w:t xml:space="preserve"> и не</w:t>
            </w:r>
            <w:r>
              <w:t xml:space="preserve"> </w:t>
            </w:r>
            <w:r>
              <w:t xml:space="preserve">подлежащих изменению по результатам проведения закупки, без</w:t>
            </w:r>
            <w:r>
              <w:t xml:space="preserve"> </w:t>
            </w:r>
            <w:r>
              <w:t xml:space="preserve">направления Участником собственных подробных предложений</w:t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Применение законодательства о</w:t>
            </w:r>
            <w:r>
              <w:t xml:space="preserve"> </w:t>
            </w:r>
            <w:r>
              <w:t xml:space="preserve">национальном режиме: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  <w:rPr>
                <w14:ligatures w14:val="none"/>
              </w:rPr>
            </w:pPr>
            <w:r>
              <w:t xml:space="preserve">Национальный режим предоставляется.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1143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23" w:name="_Ref125475086"/>
            <w:r/>
            <w:bookmarkEnd w:id="23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Место </w:t>
            </w:r>
            <w:r>
              <w:t xml:space="preserve">и порядок</w:t>
            </w:r>
            <w:r>
              <w:br/>
            </w:r>
            <w:r>
              <w:t xml:space="preserve">подачи</w:t>
            </w:r>
            <w:r>
              <w:t xml:space="preserve"> </w:t>
            </w:r>
            <w:r>
              <w:t xml:space="preserve">заявок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Заявки подаются </w:t>
            </w:r>
            <w:r>
              <w:t xml:space="preserve">посредством функционала ЭП, </w:t>
            </w:r>
            <w:r>
              <w:t xml:space="preserve">по</w:t>
            </w:r>
            <w:r>
              <w:t xml:space="preserve"> </w:t>
            </w:r>
            <w:r>
              <w:t xml:space="preserve">адресу ЭП, указанному 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fldChar w:fldCharType="begin"/>
            </w:r>
            <w:r>
              <w:instrText xml:space="preserve"> REF _Ref125360764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1.2.5</w:t>
            </w:r>
            <w:r>
              <w:fldChar w:fldCharType="end"/>
            </w:r>
            <w:r>
              <w:t xml:space="preserve">.</w:t>
            </w:r>
            <w:r/>
          </w:p>
          <w:p>
            <w:pPr>
              <w:pStyle w:val="1143"/>
            </w:pPr>
            <w:r>
              <w:t xml:space="preserve">Заявка должна состоять из двух частей и ценового предложения.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24" w:name="_Ref125360779"/>
            <w:r/>
            <w:bookmarkEnd w:id="24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Дата начала</w:t>
            </w:r>
            <w:r>
              <w:t xml:space="preserve">;</w:t>
            </w:r>
            <w:r>
              <w:t xml:space="preserve"> дата и время окончания срока подачи заявок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Дата начала подачи заявок:</w:t>
            </w:r>
            <w:r/>
          </w:p>
          <w:p>
            <w:pPr>
              <w:pStyle w:val="1143"/>
            </w:pPr>
            <w:r>
              <w:t xml:space="preserve">«25»</w:t>
            </w:r>
            <w:r>
              <w:t xml:space="preserve"> </w:t>
            </w:r>
            <w:r>
              <w:t xml:space="preserve">июня 2026 г.</w:t>
            </w:r>
            <w:r/>
          </w:p>
          <w:p>
            <w:pPr>
              <w:pStyle w:val="1143"/>
            </w:pPr>
            <w:r>
              <w:t xml:space="preserve">Дата и время окончания срока подачи заявок:</w:t>
            </w:r>
            <w:r/>
          </w:p>
          <w:p>
            <w:pPr>
              <w:pStyle w:val="1143"/>
            </w:pPr>
            <w:r>
              <w:t xml:space="preserve">«03»</w:t>
            </w:r>
            <w:r>
              <w:t xml:space="preserve"> </w:t>
            </w:r>
            <w:r>
              <w:t xml:space="preserve">июля 2026 г. в 11ч. 00 мин.</w:t>
            </w:r>
            <w:r/>
          </w:p>
          <w:p>
            <w:pPr>
              <w:pStyle w:val="1143"/>
            </w:pPr>
            <w:r>
              <w:t xml:space="preserve">(по местному времени Организатора).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Срок предоставления Участникам разъяснений Документации о</w:t>
            </w:r>
            <w:r>
              <w:t xml:space="preserve"> </w:t>
            </w:r>
            <w:r>
              <w:t xml:space="preserve">закупке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Дата и время окончания срока предоставления разъяснений:</w:t>
            </w:r>
            <w:r/>
          </w:p>
          <w:p>
            <w:pPr>
              <w:pStyle w:val="1143"/>
            </w:pPr>
            <w:r>
              <w:t xml:space="preserve">«03» июля 2026 г. в 11 ч. 00 мин.</w:t>
            </w:r>
            <w:r/>
          </w:p>
          <w:p>
            <w:pPr>
              <w:pStyle w:val="1143"/>
            </w:pPr>
            <w:r>
              <w:t xml:space="preserve">(по местному времени Организатора).</w:t>
            </w:r>
            <w:r/>
          </w:p>
          <w:p>
            <w:pPr>
              <w:pStyle w:val="1143"/>
            </w:pPr>
            <w:r>
              <w:t xml:space="preserve">Организатор вправе не предоставлять разъяснение </w:t>
            </w:r>
            <w:r>
              <w:t xml:space="preserve">е</w:t>
            </w:r>
            <w:r>
              <w:t xml:space="preserve">сли запрос от Участника поступил позднее чем за</w:t>
            </w:r>
            <w:r>
              <w:t xml:space="preserve"> </w:t>
            </w:r>
            <w:r>
              <w:t xml:space="preserve">3 (три) рабочих дня до даты окончания срока подачи заявок, установленной в пункте </w:t>
            </w:r>
            <w:r>
              <w:fldChar w:fldCharType="begin"/>
            </w:r>
            <w:r>
              <w:instrText xml:space="preserve"> REF _Ref125360779 \r \h  \* MERGEFORMAT </w:instrText>
            </w:r>
            <w:r>
              <w:fldChar w:fldCharType="separate"/>
            </w:r>
            <w:r>
              <w:t xml:space="preserve">1.2.17</w:t>
            </w:r>
            <w:r>
              <w:fldChar w:fldCharType="end"/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25" w:name="_Ref125476197"/>
            <w:r/>
            <w:bookmarkEnd w:id="25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Место </w:t>
            </w:r>
            <w:r>
              <w:t xml:space="preserve">открытия</w:t>
            </w:r>
            <w:r>
              <w:br/>
            </w:r>
            <w:r>
              <w:t xml:space="preserve">доступа</w:t>
            </w:r>
            <w:r>
              <w:t xml:space="preserve"> </w:t>
            </w:r>
            <w:r>
              <w:t xml:space="preserve">к заявкам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Открытие доступа к заявкам осуществляется</w:t>
            </w:r>
            <w:r>
              <w:t xml:space="preserve"> автоматически на ЭП, расположенной по адресу согласно пункту</w:t>
            </w:r>
            <w:r>
              <w:t xml:space="preserve"> </w:t>
            </w:r>
            <w:r>
              <w:fldChar w:fldCharType="begin"/>
            </w:r>
            <w:r>
              <w:instrText xml:space="preserve"> REF _Ref125360764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1.2.5</w:t>
            </w:r>
            <w:r>
              <w:fldChar w:fldCharType="end"/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26" w:name="_Ref125362733"/>
            <w:r/>
            <w:bookmarkEnd w:id="26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Дата </w:t>
            </w:r>
            <w:r>
              <w:t xml:space="preserve">окончания </w:t>
            </w:r>
            <w:r>
              <w:t xml:space="preserve">рассмотрения </w:t>
            </w:r>
            <w:r>
              <w:t xml:space="preserve">первых частей </w:t>
            </w:r>
            <w:r>
              <w:t xml:space="preserve">заявок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«13» июля 2026 г.</w:t>
            </w:r>
            <w:r/>
          </w:p>
          <w:p>
            <w:pPr>
              <w:pStyle w:val="1143"/>
              <w:rPr>
                <w:rStyle w:val="1148"/>
              </w:rPr>
            </w:pPr>
            <w:r>
              <w:rPr>
                <w:rStyle w:val="1148"/>
              </w:rPr>
            </w:r>
            <w:r>
              <w:rPr>
                <w:rStyle w:val="1148"/>
              </w:rPr>
            </w:r>
            <w:r>
              <w:rPr>
                <w:rStyle w:val="1148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Срок направления </w:t>
            </w:r>
            <w:r>
              <w:t xml:space="preserve">О</w:t>
            </w:r>
            <w:r>
              <w:t xml:space="preserve">ператором ЭП вторых частей заявок и ценовых предложений в адрес Организатора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Не позднее 1</w:t>
            </w:r>
            <w:r>
              <w:t xml:space="preserve"> </w:t>
            </w:r>
            <w:r>
              <w:t xml:space="preserve">(одного) рабочего дня, следующего за</w:t>
            </w:r>
            <w:r>
              <w:t xml:space="preserve"> </w:t>
            </w:r>
            <w:r>
              <w:t xml:space="preserve">днем официального размещения </w:t>
            </w:r>
            <w:r>
              <w:t xml:space="preserve">на Официальном сайте</w:t>
            </w:r>
            <w:r>
              <w:t xml:space="preserve"> </w:t>
            </w:r>
            <w:r>
              <w:t xml:space="preserve">(</w:t>
            </w:r>
            <w:r>
              <w:t xml:space="preserve">ЕИС</w:t>
            </w:r>
            <w:r>
              <w:t xml:space="preserve">)</w:t>
            </w:r>
            <w:r>
              <w:t xml:space="preserve"> протокола рассмотрения первых частей заявок.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27" w:name="_Ref132898515"/>
            <w:r/>
            <w:bookmarkEnd w:id="27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Дата </w:t>
            </w:r>
            <w:r>
              <w:t xml:space="preserve">окончания </w:t>
            </w:r>
            <w:r>
              <w:t xml:space="preserve">рассмотрения </w:t>
            </w:r>
            <w:r>
              <w:t xml:space="preserve">вторых частей </w:t>
            </w:r>
            <w:r>
              <w:t xml:space="preserve">заявок</w:t>
            </w:r>
            <w:r>
              <w:t xml:space="preserve"> и ценовых предложений: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«28» июля 2026 г.</w:t>
            </w:r>
            <w:r/>
          </w:p>
          <w:p>
            <w:pPr>
              <w:pStyle w:val="1143"/>
            </w:pPr>
            <w:r>
              <w:rPr>
                <w:rStyle w:val="1148"/>
              </w:rPr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28" w:name="_Ref125362757"/>
            <w:r/>
            <w:bookmarkEnd w:id="28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Дата подведения</w:t>
            </w:r>
            <w:r>
              <w:br/>
            </w:r>
            <w:r>
              <w:t xml:space="preserve">итогов</w:t>
            </w:r>
            <w:r>
              <w:t xml:space="preserve"> </w:t>
            </w:r>
            <w:r>
              <w:t xml:space="preserve">закупки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«28» июля 2026 г.</w:t>
            </w:r>
            <w:r/>
          </w:p>
          <w:p>
            <w:pPr>
              <w:pStyle w:val="1143"/>
              <w:rPr>
                <w:rStyle w:val="1148"/>
              </w:rPr>
            </w:pPr>
            <w:r>
              <w:rPr>
                <w:rStyle w:val="1148"/>
              </w:rPr>
            </w:r>
            <w:r>
              <w:rPr>
                <w:rStyle w:val="1148"/>
              </w:rPr>
            </w:r>
            <w:r>
              <w:rPr>
                <w:rStyle w:val="1148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29" w:name="_Ref125366047"/>
            <w:r/>
            <w:bookmarkEnd w:id="29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Преференция продукции, изготовленной с</w:t>
            </w:r>
            <w:r>
              <w:t xml:space="preserve"> </w:t>
            </w:r>
            <w:r>
              <w:t xml:space="preserve">использованием российского алюминия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алюминиевых полуфабрикатов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Не предоставляется</w:t>
            </w:r>
            <w:r>
              <w:t xml:space="preserve">.</w:t>
            </w:r>
            <w:r/>
          </w:p>
          <w:p>
            <w:pPr>
              <w:pStyle w:val="1173"/>
            </w:pPr>
            <w:r/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30" w:name="_Ref125361769"/>
            <w:r/>
            <w:bookmarkEnd w:id="30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Рассмотрение</w:t>
            </w:r>
            <w:r>
              <w:t xml:space="preserve">,</w:t>
            </w:r>
            <w:r>
              <w:t xml:space="preserve"> оценка</w:t>
            </w:r>
            <w:r>
              <w:t xml:space="preserve"> и сопоставление</w:t>
            </w:r>
            <w:r>
              <w:t xml:space="preserve"> заявок Участников с</w:t>
            </w:r>
            <w:r>
              <w:t xml:space="preserve"> </w:t>
            </w:r>
            <w:r>
              <w:t xml:space="preserve">учетом привлекаемых субподрядчиков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3"/>
            </w:pPr>
            <w:r/>
            <w:r/>
          </w:p>
          <w:p>
            <w:pPr>
              <w:pStyle w:val="1143"/>
            </w:pPr>
            <w:r>
              <w:t xml:space="preserve">Не предусмотрено.</w:t>
            </w:r>
            <w:r/>
          </w:p>
          <w:p>
            <w:pPr>
              <w:pStyle w:val="1173"/>
            </w:pPr>
            <w:r/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Порядок подведения итогов закупки: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t xml:space="preserve"> </w:t>
            </w:r>
            <w:r>
              <w:t xml:space="preserve">закупке и содержит лучшие условия исполнения Договора на основании </w:t>
            </w:r>
            <w:r>
              <w:t xml:space="preserve">установленных критериев оценки согласно Документации о закупке.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31" w:name="_Ref125366606"/>
            <w:r/>
            <w:bookmarkEnd w:id="31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Количество победителей закупки (в рамках одного лота)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3"/>
            </w:pPr>
            <w:r/>
            <w:r/>
          </w:p>
          <w:p>
            <w:pPr>
              <w:pStyle w:val="1143"/>
            </w:pPr>
            <w:r>
              <w:t xml:space="preserve">Один победитель.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32" w:name="_Ref125366813"/>
            <w:r/>
            <w:bookmarkEnd w:id="32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Место подачи документов в отношении цепочки собственников, включая конечных бенефициаров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  <w:rPr>
                <w14:ligatures w14:val="none"/>
              </w:rPr>
            </w:pPr>
            <w:r>
              <w:t xml:space="preserve">Контактное лицо (Ф.И.О.):</w:t>
            </w:r>
            <w:r>
              <w:t xml:space="preserve"> </w:t>
            </w:r>
            <w:r>
              <w:t xml:space="preserve">Инженер 1-ой кат. ОППР</w:t>
            </w:r>
            <w:r>
              <w:t xml:space="preserve"> </w:t>
            </w:r>
            <w:r>
              <w:t xml:space="preserve">Газетдинова  Наталья Радисовна  8(42337)4-50-55 (524-72)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1143"/>
              <w:rPr>
                <w14:ligatures w14:val="none"/>
              </w:rPr>
            </w:pPr>
            <w:r>
              <w:t xml:space="preserve">Почтовый адрес</w:t>
            </w:r>
            <w:r>
              <w:rPr>
                <w:lang w:eastAsia="en-US"/>
              </w:rPr>
              <w:t xml:space="preserve">:</w:t>
            </w:r>
            <w:r>
              <w:t xml:space="preserve">692775, Приморский край, г.Артем, ул. Каширская, 23.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bookmarkStart w:id="33" w:name="_Ref125368490"/>
            <w:r/>
            <w:bookmarkEnd w:id="33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Некритичные пункты </w:t>
            </w:r>
            <w:r>
              <w:t xml:space="preserve">П</w:t>
            </w:r>
            <w:r>
              <w:t xml:space="preserve">роекта </w:t>
            </w:r>
            <w:r>
              <w:t xml:space="preserve">д</w:t>
            </w:r>
            <w:r>
              <w:t xml:space="preserve">оговора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43"/>
            </w:pPr>
            <w:r>
              <w:t xml:space="preserve">Отсутствуют.</w:t>
            </w:r>
            <w:r/>
          </w:p>
          <w:p>
            <w:pPr>
              <w:pStyle w:val="1173"/>
            </w:pPr>
            <w:r/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43"/>
              <w:jc w:val="left"/>
            </w:pPr>
            <w:r>
              <w:t xml:space="preserve">Обеспечение</w:t>
            </w:r>
            <w:r>
              <w:br/>
            </w:r>
            <w:r>
              <w:t xml:space="preserve">исполнения</w:t>
            </w:r>
            <w:r>
              <w:t xml:space="preserve"> </w:t>
            </w:r>
            <w:r>
              <w:t xml:space="preserve">Договора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3"/>
            </w:pPr>
            <w:r/>
            <w:r/>
          </w:p>
          <w:p>
            <w:pPr>
              <w:pStyle w:val="1143"/>
            </w:pPr>
            <w:r>
              <w:t xml:space="preserve">Не требуется</w:t>
            </w:r>
            <w:r>
              <w:t xml:space="preserve">.</w:t>
            </w:r>
            <w:r/>
          </w:p>
        </w:tc>
      </w:tr>
    </w:tbl>
    <w:p>
      <w:pPr>
        <w:pStyle w:val="1137"/>
      </w:pPr>
      <w:r/>
      <w:bookmarkStart w:id="363" w:name="_Toc6"/>
      <w:r/>
      <w:bookmarkStart w:id="35" w:name="_Ref125360073"/>
      <w:r/>
      <w:bookmarkStart w:id="36" w:name="_Ref125360337"/>
      <w:r>
        <w:t xml:space="preserve">Общие положения</w:t>
      </w:r>
      <w:bookmarkEnd w:id="35"/>
      <w:r/>
      <w:bookmarkEnd w:id="36"/>
      <w:r/>
      <w:bookmarkEnd w:id="363"/>
      <w:r/>
      <w:r/>
    </w:p>
    <w:p>
      <w:pPr>
        <w:pStyle w:val="1138"/>
      </w:pPr>
      <w:r/>
      <w:bookmarkStart w:id="364" w:name="_Toc7"/>
      <w:r>
        <w:t xml:space="preserve">Общие сведения о закупке</w:t>
      </w:r>
      <w:bookmarkEnd w:id="364"/>
      <w:r/>
      <w:r/>
    </w:p>
    <w:p>
      <w:pPr>
        <w:pStyle w:val="1139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39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39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67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167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167"/>
          </w:rPr>
          <w:t xml:space="preserve">Приложении № 2</w:t>
        </w:r>
      </w:hyperlink>
      <w:r>
        <w:t xml:space="preserve">.</w:t>
      </w:r>
      <w:r/>
    </w:p>
    <w:p>
      <w:pPr>
        <w:pStyle w:val="1139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167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167"/>
          </w:rPr>
          <w:t xml:space="preserve">№</w:t>
        </w:r>
        <w:r>
          <w:rPr>
            <w:rStyle w:val="1167"/>
          </w:rPr>
          <w:t xml:space="preserve"> </w:t>
        </w:r>
        <w:r>
          <w:rPr>
            <w:rStyle w:val="1167"/>
          </w:rPr>
          <w:t xml:space="preserve">5</w:t>
        </w:r>
      </w:hyperlink>
      <w:r>
        <w:t xml:space="preserve">.</w:t>
      </w:r>
      <w:r/>
    </w:p>
    <w:p>
      <w:pPr>
        <w:pStyle w:val="1138"/>
      </w:pPr>
      <w:r/>
      <w:bookmarkStart w:id="365" w:name="_Toc8"/>
      <w:r>
        <w:t xml:space="preserve">Правовой статус документов</w:t>
      </w:r>
      <w:bookmarkEnd w:id="365"/>
      <w:r/>
      <w:r/>
    </w:p>
    <w:p>
      <w:pPr>
        <w:pStyle w:val="1139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39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39"/>
        <w:keepNext/>
      </w:pPr>
      <w:r/>
      <w:bookmarkStart w:id="40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5.2.8</w:t>
      </w:r>
      <w:r>
        <w:fldChar w:fldCharType="end"/>
      </w:r>
      <w:bookmarkEnd w:id="40"/>
      <w:r>
        <w:t xml:space="preserve">.</w:t>
      </w:r>
      <w:r/>
    </w:p>
    <w:p>
      <w:pPr>
        <w:pStyle w:val="1139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39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39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39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39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38"/>
      </w:pPr>
      <w:r/>
      <w:bookmarkStart w:id="366" w:name="_Toc9"/>
      <w:r/>
      <w:bookmarkStart w:id="41" w:name="_Ref125363536"/>
      <w:r>
        <w:t xml:space="preserve">Обжалование</w:t>
      </w:r>
      <w:bookmarkEnd w:id="41"/>
      <w:r/>
      <w:bookmarkEnd w:id="366"/>
      <w:r/>
      <w:r/>
    </w:p>
    <w:p>
      <w:pPr>
        <w:pStyle w:val="1139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39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39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40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40"/>
      </w:pPr>
      <w:r>
        <w:t xml:space="preserve">признать заявление Участника необоснованным.</w:t>
      </w:r>
      <w:r/>
    </w:p>
    <w:p>
      <w:pPr>
        <w:pStyle w:val="1139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39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40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40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43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38"/>
      </w:pPr>
      <w:r/>
      <w:bookmarkStart w:id="367" w:name="_Toc10"/>
      <w:r>
        <w:t xml:space="preserve">Особые положения при проведении закупки с использованием ЭП</w:t>
      </w:r>
      <w:bookmarkEnd w:id="367"/>
      <w:r/>
      <w:r/>
    </w:p>
    <w:p>
      <w:pPr>
        <w:pStyle w:val="1139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39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39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39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39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38"/>
      </w:pPr>
      <w:r/>
      <w:bookmarkStart w:id="368" w:name="_Toc11"/>
      <w:r>
        <w:t xml:space="preserve">Прочие положения</w:t>
      </w:r>
      <w:bookmarkEnd w:id="368"/>
      <w:r/>
      <w:r/>
    </w:p>
    <w:p>
      <w:pPr>
        <w:pStyle w:val="1139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39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39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37"/>
      </w:pPr>
      <w:r/>
      <w:bookmarkStart w:id="369" w:name="_Toc12"/>
      <w:r/>
      <w:bookmarkStart w:id="45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5"/>
      <w:r/>
      <w:bookmarkEnd w:id="369"/>
      <w:r/>
      <w:r/>
    </w:p>
    <w:p>
      <w:pPr>
        <w:pStyle w:val="1138"/>
      </w:pPr>
      <w:r/>
      <w:bookmarkStart w:id="370" w:name="_Toc13"/>
      <w:r/>
      <w:bookmarkStart w:id="47" w:name="_Ref127524530"/>
      <w:r>
        <w:t xml:space="preserve">Общие требования к Участникам</w:t>
      </w:r>
      <w:bookmarkEnd w:id="47"/>
      <w:r/>
      <w:bookmarkEnd w:id="370"/>
      <w:r/>
      <w:r/>
    </w:p>
    <w:p>
      <w:pPr>
        <w:pStyle w:val="1139"/>
      </w:pPr>
      <w:r/>
      <w:bookmarkStart w:id="49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 </w:t>
      </w:r>
      <w:r>
        <w:t xml:space="preserve">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49"/>
      <w:r/>
      <w:r/>
    </w:p>
    <w:p>
      <w:pPr>
        <w:pStyle w:val="1139"/>
      </w:pPr>
      <w:r>
        <w:t xml:space="preserve">Однако, чтобы претендовать на победу в закупке Участник самостоятельно 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39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67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67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39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67"/>
          </w:rPr>
          <w:t xml:space="preserve">Приложении № 3</w:t>
        </w:r>
      </w:hyperlink>
      <w:r>
        <w:t xml:space="preserve">:</w:t>
      </w:r>
      <w:r/>
    </w:p>
    <w:p>
      <w:pPr>
        <w:pStyle w:val="1140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40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39"/>
        <w:contextualSpacing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40"/>
        <w:contextualSpacing/>
        <w:jc w:val="both"/>
        <w:keepLines/>
        <w:keepNext/>
        <w:suppressLineNumbers w:val="0"/>
      </w:pPr>
      <w:r>
        <w:t xml:space="preserve">к </w:t>
      </w:r>
      <w:r>
        <w:t xml:space="preserve">Генеральным подрядчикам</w:t>
      </w:r>
      <w:r>
        <w:t xml:space="preserve"> </w:t>
      </w:r>
      <w:r>
        <w:t xml:space="preserve"> (подраздел </w:t>
      </w:r>
      <w:r>
        <w:fldChar w:fldCharType="begin"/>
      </w:r>
      <w:r>
        <w:instrText xml:space="preserve"> REF _Ref130308111 \r \h </w:instrText>
      </w:r>
      <w:r>
        <w:fldChar w:fldCharType="separate"/>
      </w:r>
      <w:r>
        <w:rPr>
          <w:b w:val="0"/>
          <w:bCs w:val="0"/>
        </w:rPr>
        <w:t xml:space="preserve">3.2</w:t>
      </w:r>
      <w:r>
        <w:rPr>
          <w:b/>
          <w:bCs/>
        </w:rPr>
        <w:t xml:space="preserve">.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37"/>
        <w:numPr>
          <w:ilvl w:val="0"/>
          <w:numId w:val="0"/>
        </w:numPr>
        <w:contextualSpacing/>
        <w:ind w:left="1134" w:firstLine="0"/>
      </w:pPr>
      <w:r/>
      <w:r/>
    </w:p>
    <w:p>
      <w:pPr>
        <w:pStyle w:val="1139"/>
        <w:contextualSpacing/>
      </w:pPr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67"/>
          </w:rPr>
          <w:t xml:space="preserve">Требованиях к Участникам (Приложение № 3)</w:t>
        </w:r>
      </w:hyperlink>
      <w:r>
        <w:t xml:space="preserve">, </w:t>
      </w:r>
      <w:bookmarkStart w:id="52" w:name="_Hlk132706049"/>
      <w:r>
        <w:t xml:space="preserve">если иное не установлено в Документации о закупке</w:t>
      </w:r>
      <w:bookmarkEnd w:id="52"/>
      <w:r>
        <w:t xml:space="preserve">.</w:t>
      </w:r>
      <w:r/>
    </w:p>
    <w:p>
      <w:pPr>
        <w:pStyle w:val="1138"/>
        <w:contextualSpacing/>
      </w:pPr>
      <w:r/>
      <w:bookmarkStart w:id="371" w:name="_Toc14"/>
      <w:r/>
      <w:bookmarkStart w:id="64" w:name="_Ref125361702"/>
      <w:r>
        <w:t xml:space="preserve">Генеральные подрядчики</w:t>
      </w:r>
      <w:bookmarkEnd w:id="64"/>
      <w:r/>
      <w:bookmarkEnd w:id="371"/>
      <w:r/>
      <w:r/>
    </w:p>
    <w:p>
      <w:pPr>
        <w:pStyle w:val="1139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39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7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39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40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0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40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67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39"/>
        <w:keepNext/>
      </w:pPr>
      <w:r/>
      <w:bookmarkStart w:id="66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40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0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43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6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67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39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167"/>
          </w:rPr>
          <w:t xml:space="preserve">Порядке и критериях оценки и сопоставления заявок (Приложение № </w:t>
        </w:r>
        <w:r>
          <w:rPr>
            <w:rStyle w:val="1167"/>
          </w:rPr>
          <w:t xml:space="preserve">8</w:t>
        </w:r>
        <w:r>
          <w:rPr>
            <w:rStyle w:val="1167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39"/>
      </w:pPr>
      <w:r/>
      <w:bookmarkStart w:id="67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</w:t>
      </w:r>
      <w:r>
        <w:t xml:space="preserve">. Каждый Генеральный подрядчик может подать только одну заявку и не может быть субподрядчиком у других Генеральных подрядчиков.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7"/>
      <w:r/>
      <w:r/>
    </w:p>
    <w:p>
      <w:pPr>
        <w:pStyle w:val="1139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7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39"/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7"/>
      </w:pPr>
      <w:r/>
      <w:bookmarkStart w:id="372" w:name="_Toc15"/>
      <w:r/>
      <w:bookmarkStart w:id="68" w:name="_Ref125361211"/>
      <w:r/>
      <w:bookmarkStart w:id="69" w:name="_Ref125367098"/>
      <w:r/>
      <w:bookmarkStart w:id="70" w:name="_Ref125367107"/>
      <w:r/>
      <w:bookmarkStart w:id="71" w:name="_Ref125367974"/>
      <w:r>
        <w:t xml:space="preserve">Порядок проведения закупки</w:t>
      </w:r>
      <w:bookmarkEnd w:id="68"/>
      <w:r/>
      <w:bookmarkEnd w:id="69"/>
      <w:r/>
      <w:bookmarkEnd w:id="70"/>
      <w:r/>
      <w:bookmarkEnd w:id="71"/>
      <w:r/>
      <w:bookmarkEnd w:id="372"/>
      <w:r/>
      <w:r/>
    </w:p>
    <w:p>
      <w:pPr>
        <w:pStyle w:val="1138"/>
      </w:pPr>
      <w:r/>
      <w:bookmarkStart w:id="373" w:name="_Toc16"/>
      <w:r/>
      <w:bookmarkStart w:id="73" w:name="_Ref126141932"/>
      <w:r>
        <w:t xml:space="preserve">Общий порядок проведения закупки</w:t>
      </w:r>
      <w:bookmarkEnd w:id="73"/>
      <w:r/>
      <w:bookmarkEnd w:id="373"/>
      <w:r/>
      <w:r/>
    </w:p>
    <w:p>
      <w:pPr>
        <w:pStyle w:val="1139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164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(или)</w:t>
            </w:r>
            <w:r>
              <w:rPr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Подача заявок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 их прием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4.8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4.9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вторых частей заявок</w:t>
            </w:r>
            <w:r>
              <w:rPr>
                <w:bCs/>
                <w:sz w:val="24"/>
                <w:szCs w:val="24"/>
              </w:rPr>
              <w:t xml:space="preserve"> (отборочная стадия)</w:t>
            </w:r>
            <w:r>
              <w:rPr>
                <w:bCs/>
                <w:sz w:val="24"/>
                <w:szCs w:val="24"/>
              </w:rPr>
              <w:t xml:space="preserve">, 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том числе (при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 ценовых предложений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применимо)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5.2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5.3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143"/>
      </w:pPr>
      <w:r/>
      <w:bookmarkStart w:id="75" w:name="_Ref125362061"/>
      <w:r/>
      <w:r/>
    </w:p>
    <w:p>
      <w:pPr>
        <w:pStyle w:val="1143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8"/>
      </w:pPr>
      <w:r/>
      <w:bookmarkStart w:id="374" w:name="_Toc17"/>
      <w:r/>
      <w:bookmarkStart w:id="76" w:name="_Ref130286532"/>
      <w:r>
        <w:t xml:space="preserve">Официальное размещение Извещения и Документации о закупке</w:t>
      </w:r>
      <w:bookmarkEnd w:id="75"/>
      <w:r/>
      <w:bookmarkEnd w:id="76"/>
      <w:r/>
      <w:bookmarkEnd w:id="374"/>
      <w:r/>
      <w:r/>
    </w:p>
    <w:p>
      <w:pPr>
        <w:pStyle w:val="1139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39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39"/>
      </w:pPr>
      <w:r/>
      <w:bookmarkStart w:id="78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78"/>
      <w:r/>
      <w:r/>
    </w:p>
    <w:p>
      <w:pPr>
        <w:pStyle w:val="1139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38"/>
      </w:pPr>
      <w:r/>
      <w:bookmarkStart w:id="375" w:name="_Toc18"/>
      <w:r/>
      <w:bookmarkStart w:id="79" w:name="_Ref130281199"/>
      <w:r/>
      <w:bookmarkStart w:id="80" w:name="_Ref130394681"/>
      <w:r>
        <w:t xml:space="preserve">Подготовка заявки</w:t>
      </w:r>
      <w:bookmarkEnd w:id="79"/>
      <w:r/>
      <w:bookmarkEnd w:id="80"/>
      <w:r/>
      <w:bookmarkEnd w:id="375"/>
      <w:r/>
      <w:r/>
    </w:p>
    <w:p>
      <w:pPr>
        <w:pStyle w:val="1139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39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39"/>
      </w:pPr>
      <w:r/>
      <w:bookmarkStart w:id="82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67"/>
          </w:rPr>
          <w:t xml:space="preserve">Приложением № </w:t>
        </w:r>
        <w:r>
          <w:rPr>
            <w:rStyle w:val="1167"/>
          </w:rPr>
          <w:t xml:space="preserve">6</w:t>
        </w:r>
        <w:r>
          <w:rPr>
            <w:rStyle w:val="1167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67"/>
          </w:rPr>
          <w:t xml:space="preserve">Приложение № </w:t>
        </w:r>
        <w:r>
          <w:rPr>
            <w:rStyle w:val="1167"/>
          </w:rPr>
          <w:t xml:space="preserve">4</w:t>
        </w:r>
      </w:hyperlink>
      <w:r>
        <w:t xml:space="preserve">.</w:t>
      </w:r>
      <w:r/>
    </w:p>
    <w:p>
      <w:pPr>
        <w:pStyle w:val="1139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t xml:space="preserve">первую часть, вторую часть и ценовое предложение</w:t>
      </w:r>
      <w:bookmarkEnd w:id="83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167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39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</w:t>
      </w:r>
      <w:r>
        <w:t xml:space="preserve"> </w:t>
      </w:r>
      <w:r>
        <w:t xml:space="preserve">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167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39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</w:t>
      </w:r>
      <w:r>
        <w:t xml:space="preserve">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67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39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39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39"/>
      </w:pPr>
      <w:r/>
      <w:bookmarkStart w:id="84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/>
      <w:bookmarkEnd w:id="84"/>
      <w:r/>
      <w:r/>
    </w:p>
    <w:p>
      <w:pPr>
        <w:pStyle w:val="1139"/>
      </w:pPr>
      <w:r/>
      <w:bookmarkStart w:id="85" w:name="_Ref125361260"/>
      <w:r/>
      <w:bookmarkStart w:id="86" w:name="_Ref125362071"/>
      <w:r/>
      <w:bookmarkStart w:id="87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67"/>
          </w:rPr>
          <w:t xml:space="preserve">Приложение № </w:t>
        </w:r>
        <w:r>
          <w:rPr>
            <w:rStyle w:val="1167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39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39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39"/>
      </w:pPr>
      <w:r/>
      <w:bookmarkStart w:id="88" w:name="_Ref125370700"/>
      <w:r/>
      <w:bookmarkStart w:id="89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39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67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67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88"/>
      <w:r/>
      <w:bookmarkEnd w:id="89"/>
      <w:r/>
      <w:r/>
    </w:p>
    <w:p>
      <w:pPr>
        <w:pStyle w:val="1139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предоставляет по установленной форме (форма </w:t>
      </w:r>
      <w:r>
        <w:t xml:space="preserve">4; </w:t>
      </w:r>
      <w:hyperlink w:tooltip="#Прил04_ФормыЗаявки" w:anchor="Прил04_ФормыЗаявки" w:history="1">
        <w:r>
          <w:rPr>
            <w:rStyle w:val="1167"/>
          </w:rPr>
          <w:t xml:space="preserve">Приложение № </w:t>
        </w:r>
        <w:r>
          <w:rPr>
            <w:rStyle w:val="1167"/>
          </w:rPr>
          <w:t xml:space="preserve">4</w:t>
        </w:r>
      </w:hyperlink>
      <w:r>
        <w:t xml:space="preserve">) согласие</w:t>
      </w:r>
      <w:r>
        <w:t xml:space="preserve">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67"/>
          </w:rPr>
          <w:t xml:space="preserve">Технических требованиях (Приложение №</w:t>
        </w:r>
        <w:r>
          <w:rPr>
            <w:rStyle w:val="1167"/>
          </w:rPr>
          <w:t xml:space="preserve"> </w:t>
        </w:r>
        <w:r>
          <w:rPr>
            <w:rStyle w:val="1167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139"/>
        <w:keepNext/>
      </w:pPr>
      <w:r/>
      <w:bookmarkStart w:id="93" w:name="_Ref125370398"/>
      <w:r/>
      <w:bookmarkStart w:id="94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40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40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93"/>
      <w:r/>
      <w:bookmarkEnd w:id="94"/>
      <w:r/>
      <w:r/>
    </w:p>
    <w:p>
      <w:pPr>
        <w:pStyle w:val="1139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40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40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39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40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40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40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40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40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39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</w:t>
      </w:r>
      <w:r>
        <w:t xml:space="preserve">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38"/>
      </w:pPr>
      <w:r/>
      <w:bookmarkStart w:id="376" w:name="_Toc19"/>
      <w:r/>
      <w:bookmarkStart w:id="95" w:name="_Ref130394205"/>
      <w:r/>
      <w:bookmarkStart w:id="96" w:name="_Ref130394785"/>
      <w:r/>
      <w:bookmarkStart w:id="97" w:name="_Ref130394802"/>
      <w:r>
        <w:t xml:space="preserve">Разъяснение Документации о закупке</w:t>
      </w:r>
      <w:bookmarkEnd w:id="85"/>
      <w:r/>
      <w:bookmarkEnd w:id="86"/>
      <w:r/>
      <w:bookmarkEnd w:id="87"/>
      <w:r/>
      <w:bookmarkEnd w:id="95"/>
      <w:r/>
      <w:bookmarkEnd w:id="96"/>
      <w:r/>
      <w:bookmarkEnd w:id="97"/>
      <w:r/>
      <w:bookmarkEnd w:id="376"/>
      <w:r/>
      <w:r/>
    </w:p>
    <w:p>
      <w:pPr>
        <w:pStyle w:val="1139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39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39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39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39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39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67"/>
          </w:rPr>
          <w:t xml:space="preserve">П</w:t>
        </w:r>
        <w:r>
          <w:rPr>
            <w:rStyle w:val="1167"/>
          </w:rPr>
          <w:t xml:space="preserve">роекта </w:t>
        </w:r>
        <w:r>
          <w:rPr>
            <w:rStyle w:val="1167"/>
          </w:rPr>
          <w:t xml:space="preserve">д</w:t>
        </w:r>
        <w:r>
          <w:rPr>
            <w:rStyle w:val="1167"/>
          </w:rPr>
          <w:t xml:space="preserve">оговора</w:t>
        </w:r>
        <w:r>
          <w:rPr>
            <w:rStyle w:val="1167"/>
          </w:rPr>
          <w:t xml:space="preserve"> (Приложения № 2)</w:t>
        </w:r>
      </w:hyperlink>
      <w:r>
        <w:rPr>
          <w:rStyle w:val="1167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39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38"/>
      </w:pPr>
      <w:r/>
      <w:bookmarkStart w:id="377" w:name="_Toc20"/>
      <w:r/>
      <w:bookmarkStart w:id="99" w:name="_Ref125362076"/>
      <w:r/>
      <w:bookmarkStart w:id="100" w:name="_Ref125363891"/>
      <w:r/>
      <w:bookmarkStart w:id="101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99"/>
      <w:r/>
      <w:bookmarkEnd w:id="100"/>
      <w:r/>
      <w:bookmarkEnd w:id="101"/>
      <w:r/>
      <w:bookmarkEnd w:id="377"/>
      <w:r/>
      <w:r/>
    </w:p>
    <w:p>
      <w:pPr>
        <w:pStyle w:val="1139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39"/>
        <w:keepNext/>
      </w:pPr>
      <w:r/>
      <w:bookmarkStart w:id="103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40"/>
      </w:pPr>
      <w:r>
        <w:t xml:space="preserve">рассмотрения первых частей заявок;</w:t>
      </w:r>
      <w:r/>
    </w:p>
    <w:p>
      <w:pPr>
        <w:pStyle w:val="1140"/>
      </w:pPr>
      <w:r>
        <w:t xml:space="preserve">рассмотрения вторых частей заявок и ценовых предложений;</w:t>
      </w:r>
      <w:r/>
    </w:p>
    <w:p>
      <w:pPr>
        <w:pStyle w:val="1140"/>
      </w:pPr>
      <w:r>
        <w:t xml:space="preserve">подведения итогов закупки;</w:t>
      </w:r>
      <w:r/>
    </w:p>
    <w:p>
      <w:pPr>
        <w:pStyle w:val="1143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03"/>
      <w:r/>
      <w:r/>
    </w:p>
    <w:p>
      <w:pPr>
        <w:pStyle w:val="1139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39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/>
    </w:p>
    <w:p>
      <w:pPr>
        <w:pStyle w:val="1139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38"/>
      </w:pPr>
      <w:r/>
      <w:bookmarkStart w:id="378" w:name="_Toc21"/>
      <w:r/>
      <w:bookmarkStart w:id="104" w:name="_Ref125362119"/>
      <w:r>
        <w:t xml:space="preserve">Подача заявок и их прием</w:t>
      </w:r>
      <w:bookmarkEnd w:id="104"/>
      <w:r/>
      <w:bookmarkEnd w:id="378"/>
      <w:r/>
      <w:r/>
    </w:p>
    <w:p>
      <w:pPr>
        <w:pStyle w:val="1139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39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39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39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39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39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39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38"/>
      </w:pPr>
      <w:r/>
      <w:bookmarkStart w:id="379" w:name="_Toc22"/>
      <w:r/>
      <w:bookmarkStart w:id="106" w:name="_Ref125362130"/>
      <w:r/>
      <w:bookmarkStart w:id="107" w:name="_Ref125362192"/>
      <w:r/>
      <w:bookmarkStart w:id="108" w:name="_Ref125363819"/>
      <w:r/>
      <w:bookmarkStart w:id="109" w:name="_Ref125365136"/>
      <w:r>
        <w:t xml:space="preserve">Изменение и отзыв заявок</w:t>
      </w:r>
      <w:bookmarkEnd w:id="106"/>
      <w:r/>
      <w:bookmarkEnd w:id="107"/>
      <w:r/>
      <w:bookmarkEnd w:id="108"/>
      <w:r/>
      <w:bookmarkEnd w:id="109"/>
      <w:r/>
      <w:bookmarkEnd w:id="379"/>
      <w:r/>
      <w:r/>
    </w:p>
    <w:p>
      <w:pPr>
        <w:pStyle w:val="1139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39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39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4.4.6</w:t>
      </w:r>
      <w:r>
        <w:fldChar w:fldCharType="end"/>
      </w:r>
      <w:r>
        <w:t xml:space="preserve">.</w:t>
      </w:r>
      <w:r/>
    </w:p>
    <w:p>
      <w:pPr>
        <w:pStyle w:val="1139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38"/>
      </w:pPr>
      <w:r/>
      <w:bookmarkStart w:id="380" w:name="_Toc23"/>
      <w:r/>
      <w:bookmarkStart w:id="111" w:name="_Ref132816188"/>
      <w:r>
        <w:t xml:space="preserve">Открытие доступа к первым частям заявок</w:t>
      </w:r>
      <w:bookmarkEnd w:id="111"/>
      <w:r/>
      <w:bookmarkEnd w:id="380"/>
      <w:r/>
      <w:r/>
    </w:p>
    <w:p>
      <w:pPr>
        <w:pStyle w:val="1139"/>
      </w:pPr>
      <w:r/>
      <w:bookmarkStart w:id="113" w:name="_Hlk149310876"/>
      <w:r/>
      <w:bookmarkStart w:id="114" w:name="_Hlk149310910"/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)</w:t>
      </w:r>
      <w:r>
        <w:t xml:space="preserve">.</w:t>
      </w:r>
      <w:bookmarkEnd w:id="113"/>
      <w:r/>
      <w:r/>
    </w:p>
    <w:p>
      <w:pPr>
        <w:pStyle w:val="1139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bookmarkEnd w:id="114"/>
      <w:r/>
      <w:r/>
    </w:p>
    <w:p>
      <w:pPr>
        <w:pStyle w:val="1138"/>
      </w:pPr>
      <w:r/>
      <w:bookmarkStart w:id="381" w:name="_Toc24"/>
      <w:r/>
      <w:bookmarkStart w:id="115" w:name="_Ref125362364"/>
      <w:r/>
      <w:bookmarkStart w:id="116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</w:t>
      </w:r>
      <w:r>
        <w:t xml:space="preserve">отборочная стадия</w:t>
      </w:r>
      <w:r>
        <w:t xml:space="preserve">)</w:t>
      </w:r>
      <w:bookmarkEnd w:id="115"/>
      <w:r/>
      <w:bookmarkEnd w:id="116"/>
      <w:r/>
      <w:bookmarkEnd w:id="381"/>
      <w:r/>
      <w:r/>
    </w:p>
    <w:p>
      <w:pPr>
        <w:pStyle w:val="1139"/>
      </w:pPr>
      <w:r>
        <w:t xml:space="preserve">Дата окончания срока рассмотрения</w:t>
      </w:r>
      <w:r>
        <w:t xml:space="preserve"> первых частей заявок </w:t>
      </w:r>
      <w:r>
        <w:t xml:space="preserve">установлена в</w:t>
      </w:r>
      <w:r>
        <w:t xml:space="preserve"> 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. Организатор по согласованию с</w:t>
      </w:r>
      <w:r>
        <w:t xml:space="preserve"> </w:t>
      </w:r>
      <w:r>
        <w:t xml:space="preserve">Заказчиком вправе, при</w:t>
      </w:r>
      <w:r>
        <w:t xml:space="preserve"> </w:t>
      </w:r>
      <w:r>
        <w:t xml:space="preserve">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39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67"/>
          </w:rPr>
          <w:t xml:space="preserve">О</w:t>
        </w:r>
        <w:r>
          <w:rPr>
            <w:rStyle w:val="1167"/>
          </w:rPr>
          <w:t xml:space="preserve">тборочным критериям</w:t>
        </w:r>
        <w:r>
          <w:rPr>
            <w:rStyle w:val="1167"/>
          </w:rPr>
          <w:t xml:space="preserve"> рассмотрения заявок (Приложение № </w:t>
        </w:r>
        <w:r>
          <w:rPr>
            <w:rStyle w:val="1167"/>
          </w:rPr>
          <w:t xml:space="preserve">7</w:t>
        </w:r>
        <w:r>
          <w:rPr>
            <w:rStyle w:val="1167"/>
          </w:rPr>
          <w:t xml:space="preserve">)</w:t>
        </w:r>
      </w:hyperlink>
      <w:r>
        <w:t xml:space="preserve">.</w:t>
      </w:r>
      <w:r/>
    </w:p>
    <w:p>
      <w:pPr>
        <w:pStyle w:val="1139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39"/>
        <w:keepNext/>
      </w:pPr>
      <w:r/>
      <w:bookmarkStart w:id="118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(проведения отборочной стадии) Закупочная комиссия отклоняет заявки по следующим основаниям:</w:t>
      </w:r>
      <w:bookmarkEnd w:id="118"/>
      <w:r/>
      <w:r/>
    </w:p>
    <w:p>
      <w:pPr>
        <w:pStyle w:val="1140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</w:t>
      </w:r>
      <w:r>
        <w:t xml:space="preserve">по</w:t>
      </w:r>
      <w:r>
        <w:t xml:space="preserve"> </w:t>
      </w:r>
      <w:r>
        <w:t xml:space="preserve">составу</w:t>
      </w:r>
      <w:r>
        <w:rPr>
          <w:rStyle w:val="1151"/>
        </w:rPr>
        <w:footnoteReference w:id="3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 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41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41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заявки, в</w:t>
      </w:r>
      <w:r>
        <w:t xml:space="preserve"> 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40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</w:t>
      </w:r>
      <w:r>
        <w:t xml:space="preserve"> </w:t>
      </w:r>
      <w: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t xml:space="preserve"> </w:t>
      </w:r>
      <w:r>
        <w:t xml:space="preserve">национальном режиме)</w:t>
      </w:r>
      <w:r>
        <w:t xml:space="preserve">;</w:t>
      </w:r>
      <w:r/>
    </w:p>
    <w:p>
      <w:pPr>
        <w:pStyle w:val="1140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40"/>
      </w:pPr>
      <w:r>
        <w:t xml:space="preserve">наличие в документах первой части заявки сведений об Участники и (или) о его ценовом предложении.</w:t>
      </w:r>
      <w:r/>
    </w:p>
    <w:p>
      <w:pPr>
        <w:pStyle w:val="1139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оформляется протоколом, в котором, как минимум, указываются</w:t>
      </w:r>
      <w:r>
        <w:rPr>
          <w:rStyle w:val="1151"/>
        </w:rPr>
        <w:footnoteReference w:id="4"/>
      </w:r>
      <w:r>
        <w:t xml:space="preserve">:</w:t>
      </w:r>
      <w:r/>
    </w:p>
    <w:p>
      <w:pPr>
        <w:pStyle w:val="1140"/>
      </w:pPr>
      <w:r>
        <w:t xml:space="preserve">дата подписания протокола;</w:t>
      </w:r>
      <w:r/>
    </w:p>
    <w:p>
      <w:pPr>
        <w:pStyle w:val="1140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40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40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</w:t>
      </w:r>
      <w:r>
        <w:t xml:space="preserve">с указанием, в том числе:</w:t>
      </w:r>
      <w:r/>
    </w:p>
    <w:p>
      <w:pPr>
        <w:pStyle w:val="1141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</w:t>
      </w:r>
      <w:r>
        <w:t xml:space="preserve">;</w:t>
      </w:r>
      <w:r/>
    </w:p>
    <w:p>
      <w:pPr>
        <w:pStyle w:val="1141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;</w:t>
      </w:r>
      <w:r/>
    </w:p>
    <w:p>
      <w:pPr>
        <w:pStyle w:val="1140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4.4.16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39"/>
      </w:pPr>
      <w:r>
        <w:t xml:space="preserve">П</w:t>
      </w:r>
      <w:r>
        <w:t xml:space="preserve">ротокол рассмотрения первых частей заявок</w:t>
      </w:r>
      <w:r>
        <w:t xml:space="preserve"> </w:t>
      </w:r>
      <w:r>
        <w:t xml:space="preserve">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 </w:t>
      </w:r>
      <w:r>
        <w:t xml:space="preserve">момента его получения от Организатора.</w:t>
      </w:r>
      <w:r/>
    </w:p>
    <w:p>
      <w:pPr>
        <w:pStyle w:val="1138"/>
      </w:pPr>
      <w:r/>
      <w:bookmarkStart w:id="382" w:name="_Toc25"/>
      <w:r/>
      <w:bookmarkStart w:id="119" w:name="_Ref132801184"/>
      <w:r>
        <w:t xml:space="preserve">Открытие доступа ко вторым частям заявок и ценовым предложениям</w:t>
      </w:r>
      <w:bookmarkEnd w:id="119"/>
      <w:r/>
      <w:bookmarkEnd w:id="382"/>
      <w:r/>
      <w:r/>
    </w:p>
    <w:p>
      <w:pPr>
        <w:pStyle w:val="1139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.</w:t>
      </w:r>
      <w:r/>
    </w:p>
    <w:p>
      <w:pPr>
        <w:pStyle w:val="1139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t xml:space="preserve">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38"/>
      </w:pPr>
      <w:r/>
      <w:bookmarkStart w:id="383" w:name="_Toc26"/>
      <w:r/>
      <w:bookmarkStart w:id="121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21"/>
      <w:r/>
      <w:bookmarkEnd w:id="383"/>
      <w:r/>
      <w:r/>
    </w:p>
    <w:p>
      <w:pPr>
        <w:pStyle w:val="1139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39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67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39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39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40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40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40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40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43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</w:t>
      </w:r>
      <w:r>
        <w:t xml:space="preserve">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39"/>
        <w:keepNext/>
      </w:pPr>
      <w:r/>
      <w:bookmarkStart w:id="123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23"/>
      <w:r/>
      <w:r/>
    </w:p>
    <w:p>
      <w:pPr>
        <w:pStyle w:val="1140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151"/>
        </w:rPr>
        <w:footnoteReference w:id="5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41"/>
      </w:pPr>
      <w:r>
        <w:t xml:space="preserve">недостоверных сведений</w:t>
      </w:r>
      <w:r>
        <w:rPr>
          <w:rStyle w:val="1151"/>
        </w:rPr>
        <w:footnoteReference w:id="6"/>
      </w:r>
      <w:r>
        <w:t xml:space="preserve"> или намеренно искаженной информации или документов;</w:t>
      </w:r>
      <w:r/>
    </w:p>
    <w:p>
      <w:pPr>
        <w:pStyle w:val="1141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41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40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40"/>
      </w:pPr>
      <w:r>
        <w:t xml:space="preserve">несоответствие Участников требованиям Документации о закупке;</w:t>
      </w:r>
      <w:r/>
    </w:p>
    <w:p>
      <w:pPr>
        <w:pStyle w:val="1140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40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39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51"/>
        </w:rPr>
        <w:footnoteReference w:id="7"/>
      </w:r>
      <w:r>
        <w:t xml:space="preserve">:</w:t>
      </w:r>
      <w:r/>
    </w:p>
    <w:p>
      <w:pPr>
        <w:pStyle w:val="1140"/>
      </w:pPr>
      <w:r>
        <w:t xml:space="preserve">дата подписания протокола;</w:t>
      </w:r>
      <w:r/>
    </w:p>
    <w:p>
      <w:pPr>
        <w:pStyle w:val="1140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40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40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41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41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40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4.4.16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39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38"/>
      </w:pPr>
      <w:r/>
      <w:bookmarkStart w:id="384" w:name="_Toc27"/>
      <w:r/>
      <w:bookmarkStart w:id="124" w:name="_Ref125362381"/>
      <w:r/>
      <w:bookmarkStart w:id="125" w:name="_Ref125362425"/>
      <w:r/>
      <w:bookmarkStart w:id="126" w:name="_Ref125362464"/>
      <w:r/>
      <w:bookmarkStart w:id="127" w:name="_Ref125362610"/>
      <w:r>
        <w:t xml:space="preserve">Дополнительные запросы разъяснений заявок</w:t>
      </w:r>
      <w:bookmarkEnd w:id="124"/>
      <w:r/>
      <w:bookmarkEnd w:id="125"/>
      <w:r/>
      <w:bookmarkEnd w:id="126"/>
      <w:r/>
      <w:bookmarkEnd w:id="127"/>
      <w:r/>
      <w:bookmarkEnd w:id="384"/>
      <w:r/>
      <w:r/>
    </w:p>
    <w:p>
      <w:pPr>
        <w:pStyle w:val="1139"/>
      </w:pPr>
      <w:r/>
      <w:bookmarkStart w:id="129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</w:t>
      </w:r>
      <w:r>
        <w:t xml:space="preserve">оценки и сопоставления заявок </w:t>
      </w:r>
      <w:r>
        <w:t xml:space="preserve">Организатор вправе 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29"/>
      <w:r/>
      <w:r/>
    </w:p>
    <w:p>
      <w:pPr>
        <w:pStyle w:val="1140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41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41"/>
      </w:pPr>
      <w:r/>
      <w:bookmarkStart w:id="130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30"/>
      <w:r>
        <w:t xml:space="preserve">;</w:t>
      </w:r>
      <w:r/>
    </w:p>
    <w:p>
      <w:pPr>
        <w:pStyle w:val="1141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40"/>
      </w:pPr>
      <w:r/>
      <w:bookmarkStart w:id="131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40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151"/>
        </w:rPr>
        <w:footnoteReference w:id="8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31"/>
      <w:r/>
      <w:r/>
    </w:p>
    <w:p>
      <w:pPr>
        <w:pStyle w:val="1139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4.12.1б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39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39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39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4.114.11.5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 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4.4.124.12.1</w:t>
      </w:r>
      <w:r>
        <w:fldChar w:fldCharType="end"/>
      </w:r>
      <w:r>
        <w:t xml:space="preserve">.</w:t>
      </w:r>
      <w:r/>
    </w:p>
    <w:p>
      <w:pPr>
        <w:pStyle w:val="1139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39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39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4.114.11.5</w:t>
      </w:r>
      <w:r>
        <w:fldChar w:fldCharType="end"/>
      </w:r>
      <w:r>
        <w:t xml:space="preserve">.</w:t>
      </w:r>
      <w:r/>
    </w:p>
    <w:p>
      <w:pPr>
        <w:pStyle w:val="1138"/>
      </w:pPr>
      <w:r/>
      <w:bookmarkStart w:id="385" w:name="_Toc28"/>
      <w:r/>
      <w:bookmarkStart w:id="132" w:name="_Ref125362626"/>
      <w:r/>
      <w:bookmarkStart w:id="133" w:name="_Ref125365335"/>
      <w:r/>
      <w:bookmarkStart w:id="134" w:name="_Ref125365519"/>
      <w:r/>
      <w:bookmarkStart w:id="135" w:name="_Ref125366534"/>
      <w:r/>
      <w:bookmarkStart w:id="136" w:name="_Ref125369041"/>
      <w:r/>
      <w:bookmarkStart w:id="137" w:name="_Ref125369308"/>
      <w:r>
        <w:t xml:space="preserve">Оценка и сопоставление заявок</w:t>
      </w:r>
      <w:bookmarkEnd w:id="132"/>
      <w:r/>
      <w:bookmarkEnd w:id="133"/>
      <w:r/>
      <w:bookmarkEnd w:id="134"/>
      <w:r/>
      <w:bookmarkEnd w:id="135"/>
      <w:r/>
      <w:bookmarkEnd w:id="136"/>
      <w:r/>
      <w:bookmarkEnd w:id="137"/>
      <w:r/>
      <w:bookmarkEnd w:id="385"/>
      <w:r/>
      <w:r/>
    </w:p>
    <w:p>
      <w:pPr>
        <w:pStyle w:val="1139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заявок, вторых частей заявок и ценовых предложений)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167"/>
          </w:rPr>
          <w:t xml:space="preserve">Порядком и критериями оценки и сопоставления заявок (Приложение № </w:t>
        </w:r>
        <w:r>
          <w:rPr>
            <w:rStyle w:val="1167"/>
          </w:rPr>
          <w:t xml:space="preserve">8</w:t>
        </w:r>
        <w:r>
          <w:rPr>
            <w:rStyle w:val="1167"/>
          </w:rPr>
          <w:t xml:space="preserve">)</w:t>
        </w:r>
      </w:hyperlink>
      <w:r>
        <w:t xml:space="preserve">,</w:t>
      </w:r>
      <w:r>
        <w:t xml:space="preserve"> с</w:t>
      </w:r>
      <w:r>
        <w:t xml:space="preserve"> </w:t>
      </w:r>
      <w:r>
        <w:t xml:space="preserve">присвоением каждой заявке итогового балла.</w:t>
      </w:r>
      <w:r/>
    </w:p>
    <w:p>
      <w:pPr>
        <w:pStyle w:val="1139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39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39"/>
      </w:pPr>
      <w:r/>
      <w:bookmarkStart w:id="139" w:name="_Ref125366064"/>
      <w:r/>
      <w:bookmarkStart w:id="140" w:name="_Ref125369991"/>
      <w:r/>
      <w:bookmarkStart w:id="141" w:name="_Ref125370507"/>
      <w:r/>
      <w:bookmarkStart w:id="142" w:name="_Ref130458671"/>
      <w:r>
        <w:t xml:space="preserve">Оценка и сопоставление заявок, </w:t>
      </w:r>
      <w:r>
        <w:t xml:space="preserve">а также их ранжировка, осуществляется с</w:t>
      </w:r>
      <w:r>
        <w:t xml:space="preserve"> </w:t>
      </w:r>
      <w:r>
        <w:t xml:space="preserve">учетом применения законодательства о национальном режиме, в т.ч. ПП</w:t>
      </w:r>
      <w:r>
        <w:t xml:space="preserve"> </w:t>
      </w:r>
      <w:r>
        <w:t xml:space="preserve">1875 (подраздел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).</w:t>
      </w:r>
      <w:r/>
    </w:p>
    <w:p>
      <w:pPr>
        <w:pStyle w:val="1139"/>
      </w:pPr>
      <w:r/>
      <w:bookmarkStart w:id="143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38"/>
      </w:pPr>
      <w:r/>
      <w:bookmarkStart w:id="386" w:name="_Toc29"/>
      <w:r/>
      <w:bookmarkStart w:id="144" w:name="_Ref186219943"/>
      <w:r/>
      <w:bookmarkStart w:id="145" w:name="_Ref132816300"/>
      <w:r>
        <w:t xml:space="preserve">Применение </w:t>
      </w:r>
      <w:r>
        <w:t xml:space="preserve">законодательства о национальном режиме</w:t>
      </w:r>
      <w:bookmarkEnd w:id="139"/>
      <w:r/>
      <w:bookmarkEnd w:id="140"/>
      <w:r/>
      <w:bookmarkEnd w:id="141"/>
      <w:r/>
      <w:bookmarkEnd w:id="142"/>
      <w:r/>
      <w:bookmarkEnd w:id="143"/>
      <w:r/>
      <w:bookmarkEnd w:id="144"/>
      <w:r/>
      <w:bookmarkEnd w:id="145"/>
      <w:r/>
      <w:bookmarkEnd w:id="386"/>
      <w:r/>
      <w:r/>
    </w:p>
    <w:p>
      <w:pPr>
        <w:pStyle w:val="1139"/>
      </w:pPr>
      <w:r>
        <w:t xml:space="preserve"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.</w:t>
      </w:r>
      <w:r/>
    </w:p>
    <w:p>
      <w:pPr>
        <w:pStyle w:val="1139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 установлен режим запрета закупки иностранной продукции, то не доп</w:t>
      </w:r>
      <w: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39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39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fldChar w:fldCharType="begin"/>
      </w:r>
      <w:r>
        <w:instrText xml:space="preserve"> REF _Ref130455226 \r \h </w:instrText>
      </w:r>
      <w:r>
        <w:fldChar w:fldCharType="separate"/>
      </w:r>
      <w:r>
        <w:t xml:space="preserve">4.18</w:t>
      </w:r>
      <w:r>
        <w:fldChar w:fldCharType="end"/>
      </w:r>
      <w:r>
        <w:t xml:space="preserve">), осуществляется снижение</w:t>
      </w:r>
      <w:r>
        <w:rPr>
          <w:rStyle w:val="1151"/>
        </w:rPr>
        <w:footnoteReference w:id="9"/>
      </w:r>
      <w: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/>
    </w:p>
    <w:p>
      <w:pPr>
        <w:pStyle w:val="1139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67"/>
          </w:rPr>
          <w:t xml:space="preserve">Технических требованиях (Приложение № 1)</w:t>
        </w:r>
      </w:hyperlink>
      <w:r>
        <w:t xml:space="preserve">.</w:t>
      </w:r>
      <w:r/>
    </w:p>
    <w:p>
      <w:pPr>
        <w:pStyle w:val="1138"/>
      </w:pPr>
      <w:r/>
      <w:bookmarkStart w:id="387" w:name="_Toc30"/>
      <w:r/>
      <w:bookmarkStart w:id="153" w:name="_Ref125362658"/>
      <w:r/>
      <w:bookmarkStart w:id="154" w:name="_Ref125366091"/>
      <w:r/>
      <w:bookmarkStart w:id="155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53"/>
      <w:r/>
      <w:bookmarkEnd w:id="154"/>
      <w:r/>
      <w:bookmarkEnd w:id="155"/>
      <w:r/>
      <w:bookmarkEnd w:id="387"/>
      <w:r/>
      <w:r/>
    </w:p>
    <w:p>
      <w:pPr>
        <w:pStyle w:val="1139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39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39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39"/>
        <w:keepNext/>
      </w:pPr>
      <w:r/>
      <w:bookmarkStart w:id="157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51"/>
        </w:rPr>
        <w:footnoteReference w:id="10"/>
      </w:r>
      <w:r>
        <w:t xml:space="preserve">:</w:t>
      </w:r>
      <w:bookmarkEnd w:id="157"/>
      <w:r/>
      <w:r/>
    </w:p>
    <w:p>
      <w:pPr>
        <w:pStyle w:val="1140"/>
      </w:pPr>
      <w:r>
        <w:t xml:space="preserve">дата подписания протокола;</w:t>
      </w:r>
      <w:r/>
    </w:p>
    <w:p>
      <w:pPr>
        <w:pStyle w:val="1140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40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</w:t>
      </w:r>
      <w:r>
        <w:t xml:space="preserve">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40"/>
        <w:keepNext/>
      </w:pPr>
      <w:r>
        <w:t xml:space="preserve">результаты рассмотрения заявок с указанием, в том числе:</w:t>
      </w:r>
      <w:r/>
    </w:p>
    <w:p>
      <w:pPr>
        <w:pStyle w:val="1141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t xml:space="preserve">;</w:t>
      </w:r>
      <w:r/>
    </w:p>
    <w:p>
      <w:pPr>
        <w:pStyle w:val="1141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40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41"/>
      </w:pPr>
      <w:r>
        <w:t xml:space="preserve">количества заявок, которые были отклонены;</w:t>
      </w:r>
      <w:r/>
    </w:p>
    <w:p>
      <w:pPr>
        <w:pStyle w:val="1141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40"/>
      </w:pPr>
      <w:r>
        <w:t xml:space="preserve">результаты оценки и сопоставления </w:t>
      </w:r>
      <w:r>
        <w:t xml:space="preserve">заявок</w:t>
      </w:r>
      <w:r>
        <w:t xml:space="preserve"> в том числе</w:t>
      </w:r>
      <w:r>
        <w:t xml:space="preserve"> </w:t>
      </w:r>
      <w:r>
        <w:t xml:space="preserve">значения (в</w:t>
      </w:r>
      <w:r>
        <w:t xml:space="preserve"> </w:t>
      </w:r>
      <w: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t xml:space="preserve">;</w:t>
      </w:r>
      <w:r/>
    </w:p>
    <w:p>
      <w:pPr>
        <w:pStyle w:val="1140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</w:t>
      </w:r>
      <w:r>
        <w:t xml:space="preserve">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а</w:t>
      </w:r>
      <w:r>
        <w:t xml:space="preserve">сь)</w:t>
      </w:r>
      <w:r>
        <w:t xml:space="preserve">, в</w:t>
      </w:r>
      <w:r>
        <w:t xml:space="preserve"> </w:t>
      </w:r>
      <w:r>
        <w:t xml:space="preserve">ранжировке заявок</w:t>
      </w:r>
      <w:r>
        <w:t xml:space="preserve">;</w:t>
      </w:r>
      <w:r/>
    </w:p>
    <w:p>
      <w:pPr>
        <w:pStyle w:val="1140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40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43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39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39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39"/>
      </w:pPr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4.4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</w:t>
      </w:r>
      <w:r>
        <w:t xml:space="preserve">Участнику соответствующие разъяснения. При этом в отношении иных Участников разъяснения не предоставляются.</w:t>
      </w:r>
      <w:r/>
    </w:p>
    <w:p>
      <w:pPr>
        <w:pStyle w:val="1138"/>
      </w:pPr>
      <w:r/>
      <w:bookmarkStart w:id="388" w:name="_Toc31"/>
      <w:r/>
      <w:bookmarkStart w:id="158" w:name="_Ref125364149"/>
      <w:r/>
      <w:bookmarkStart w:id="159" w:name="_Ref125364187"/>
      <w:r/>
      <w:bookmarkStart w:id="160" w:name="_Ref125365305"/>
      <w:r/>
      <w:bookmarkStart w:id="161" w:name="_Ref125365570"/>
      <w:r/>
      <w:bookmarkStart w:id="162" w:name="_Ref125366631"/>
      <w:r/>
      <w:bookmarkStart w:id="163" w:name="_Ref125366796"/>
      <w:r>
        <w:t xml:space="preserve">Признание закупки несостоявшейся</w:t>
      </w:r>
      <w:bookmarkEnd w:id="158"/>
      <w:r/>
      <w:bookmarkEnd w:id="159"/>
      <w:r/>
      <w:bookmarkEnd w:id="160"/>
      <w:r/>
      <w:bookmarkEnd w:id="161"/>
      <w:r/>
      <w:bookmarkEnd w:id="162"/>
      <w:r/>
      <w:bookmarkEnd w:id="163"/>
      <w:r/>
      <w:bookmarkEnd w:id="388"/>
      <w:r/>
      <w:r/>
    </w:p>
    <w:p>
      <w:pPr>
        <w:pStyle w:val="1139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40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40"/>
      </w:pPr>
      <w: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40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</w:t>
      </w:r>
      <w:r>
        <w:t xml:space="preserve">.</w:t>
      </w:r>
      <w:r/>
    </w:p>
    <w:p>
      <w:pPr>
        <w:pStyle w:val="1139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39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40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40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40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38"/>
      </w:pPr>
      <w:r/>
      <w:bookmarkStart w:id="389" w:name="_Toc32"/>
      <w:r/>
      <w:bookmarkStart w:id="165" w:name="_Ref126141962"/>
      <w:r/>
      <w:bookmarkStart w:id="166" w:name="_Ref132816134"/>
      <w:r/>
      <w:bookmarkStart w:id="167" w:name="_Ref132816141"/>
      <w:r>
        <w:t xml:space="preserve">Отказ от проведения закупки</w:t>
      </w:r>
      <w:bookmarkEnd w:id="165"/>
      <w:r>
        <w:t xml:space="preserve"> (отмена закупки)</w:t>
      </w:r>
      <w:bookmarkEnd w:id="166"/>
      <w:r/>
      <w:bookmarkEnd w:id="167"/>
      <w:r/>
      <w:bookmarkEnd w:id="389"/>
      <w:r/>
      <w:r/>
    </w:p>
    <w:p>
      <w:pPr>
        <w:pStyle w:val="1139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39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39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38"/>
      </w:pPr>
      <w:r/>
      <w:bookmarkStart w:id="390" w:name="_Toc33"/>
      <w:r/>
      <w:bookmarkStart w:id="169" w:name="_Ref130455226"/>
      <w:r/>
      <w:bookmarkStart w:id="170" w:name="_Ref130225422"/>
      <w:r/>
      <w:bookmarkStart w:id="171" w:name="_Ref125361212"/>
      <w:r/>
      <w:bookmarkStart w:id="172" w:name="_Ref125362671"/>
      <w:r/>
      <w:bookmarkStart w:id="173" w:name="_Ref125363439"/>
      <w:r/>
      <w:bookmarkStart w:id="174" w:name="_Ref125366769"/>
      <w:r/>
      <w:bookmarkStart w:id="175" w:name="_Ref125367083"/>
      <w:r/>
      <w:bookmarkStart w:id="176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169"/>
      <w:r/>
      <w:bookmarkEnd w:id="390"/>
      <w:r/>
      <w:r/>
    </w:p>
    <w:p>
      <w:pPr>
        <w:pStyle w:val="1139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39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39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39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51"/>
        </w:rPr>
        <w:footnoteReference w:id="11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39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39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39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39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40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40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;</w:t>
      </w:r>
      <w:r/>
    </w:p>
    <w:p>
      <w:pPr>
        <w:pStyle w:val="1140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4.18.8(л</w:t>
      </w:r>
      <w:r>
        <w:fldChar w:fldCharType="end"/>
      </w:r>
      <w:r>
        <w:t xml:space="preserve">)</w:t>
      </w:r>
      <w:r>
        <w:t xml:space="preserve">);</w:t>
      </w:r>
      <w:r/>
    </w:p>
    <w:p>
      <w:pPr>
        <w:pStyle w:val="1140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40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40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);</w:t>
      </w:r>
      <w:r/>
    </w:p>
    <w:p>
      <w:pPr>
        <w:pStyle w:val="1140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40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4.18.14</w:t>
      </w:r>
      <w:r>
        <w:fldChar w:fldCharType="end"/>
      </w:r>
      <w:r>
        <w:t xml:space="preserve">);</w:t>
      </w:r>
      <w:r/>
    </w:p>
    <w:p>
      <w:pPr>
        <w:pStyle w:val="1140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40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40"/>
      </w:pPr>
      <w:r/>
      <w:bookmarkStart w:id="178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178"/>
      <w:r/>
      <w:r/>
    </w:p>
    <w:p>
      <w:pPr>
        <w:pStyle w:val="1140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t xml:space="preserve">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40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39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39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39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_Ref149317181 \n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39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39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39"/>
        <w:keepNext/>
      </w:pPr>
      <w:r/>
      <w:bookmarkStart w:id="179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/>
      <w:r/>
    </w:p>
    <w:p>
      <w:pPr>
        <w:pStyle w:val="1140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67"/>
          </w:rPr>
          <w:t xml:space="preserve">Приложение № </w:t>
        </w:r>
        <w:r>
          <w:rPr>
            <w:rStyle w:val="1167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5.5.2</w:t>
      </w:r>
      <w:r>
        <w:fldChar w:fldCharType="end"/>
      </w:r>
      <w:r>
        <w:t xml:space="preserve">;</w:t>
      </w:r>
      <w:r/>
    </w:p>
    <w:p>
      <w:pPr>
        <w:pStyle w:val="1140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67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67"/>
          </w:rPr>
          <w:t xml:space="preserve">Проектом договора</w:t>
        </w:r>
      </w:hyperlink>
      <w:r>
        <w:t xml:space="preserve">).</w:t>
      </w:r>
      <w:r/>
    </w:p>
    <w:p>
      <w:pPr>
        <w:pStyle w:val="1139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39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40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40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40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40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40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39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38"/>
      </w:pPr>
      <w:r/>
      <w:bookmarkStart w:id="391" w:name="_Toc34"/>
      <w:r/>
      <w:bookmarkStart w:id="180" w:name="_Ref149317181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170"/>
      <w:r/>
      <w:bookmarkEnd w:id="180"/>
      <w:r/>
      <w:bookmarkEnd w:id="391"/>
      <w:r/>
      <w:r/>
    </w:p>
    <w:p>
      <w:pPr>
        <w:pStyle w:val="1139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39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39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39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</w:t>
      </w:r>
      <w:r>
        <w:t xml:space="preserve">на</w:t>
      </w:r>
      <w:r>
        <w:t xml:space="preserve"> 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 </w:t>
      </w:r>
      <w:r>
        <w:t xml:space="preserve">многолотовой </w:t>
      </w:r>
      <w:r>
        <w:t xml:space="preserve">закупке </w:t>
      </w:r>
      <w:r>
        <w:t xml:space="preserve">подача Участником по</w:t>
      </w:r>
      <w:r>
        <w:t xml:space="preserve"> </w:t>
      </w:r>
      <w:r>
        <w:t xml:space="preserve">одной </w:t>
      </w:r>
      <w:r>
        <w:t xml:space="preserve">заявке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</w:t>
      </w:r>
      <w:r>
        <w:t xml:space="preserve">на</w:t>
      </w:r>
      <w:r>
        <w:t xml:space="preserve"> </w:t>
      </w:r>
      <w:r>
        <w:t xml:space="preserve">закупку.</w:t>
      </w:r>
      <w:r/>
    </w:p>
    <w:p>
      <w:pPr>
        <w:pStyle w:val="1139"/>
        <w:keepNext/>
      </w:pPr>
      <w:r>
        <w:t xml:space="preserve">В случае подачи заявки</w:t>
      </w:r>
      <w:r>
        <w:t xml:space="preserve"> </w:t>
      </w:r>
      <w:r>
        <w:t xml:space="preserve">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40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167"/>
          </w:rPr>
          <w:t xml:space="preserve">Приложение № </w:t>
        </w:r>
        <w:r>
          <w:rPr>
            <w:rStyle w:val="1167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40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167"/>
          </w:rPr>
          <w:t xml:space="preserve">Приложение № </w:t>
        </w:r>
        <w:r>
          <w:rPr>
            <w:rStyle w:val="1167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39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37"/>
      </w:pPr>
      <w:r/>
      <w:bookmarkStart w:id="392" w:name="_Toc35"/>
      <w:r/>
      <w:bookmarkStart w:id="186" w:name="_Ref126142429"/>
      <w:r/>
      <w:bookmarkStart w:id="187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171"/>
      <w:r/>
      <w:bookmarkEnd w:id="172"/>
      <w:r/>
      <w:bookmarkEnd w:id="173"/>
      <w:r/>
      <w:bookmarkEnd w:id="174"/>
      <w:r/>
      <w:bookmarkEnd w:id="175"/>
      <w:r/>
      <w:bookmarkEnd w:id="176"/>
      <w:r/>
      <w:bookmarkEnd w:id="186"/>
      <w:r/>
      <w:bookmarkEnd w:id="187"/>
      <w:r/>
      <w:bookmarkEnd w:id="392"/>
      <w:r/>
      <w:r/>
    </w:p>
    <w:p>
      <w:pPr>
        <w:pStyle w:val="1138"/>
      </w:pPr>
      <w:r/>
      <w:bookmarkStart w:id="393" w:name="_Toc36"/>
      <w:r/>
      <w:bookmarkStart w:id="189" w:name="_Ref125366947"/>
      <w:r/>
      <w:bookmarkStart w:id="190" w:name="_Ref125368755"/>
      <w:r>
        <w:t xml:space="preserve">Общие положения</w:t>
      </w:r>
      <w:bookmarkEnd w:id="393"/>
      <w:r/>
      <w:r/>
    </w:p>
    <w:p>
      <w:pPr>
        <w:pStyle w:val="1139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38"/>
      </w:pPr>
      <w:r/>
      <w:bookmarkStart w:id="394" w:name="_Toc37"/>
      <w:r/>
      <w:bookmarkStart w:id="192" w:name="_Ref138341423"/>
      <w:r>
        <w:t xml:space="preserve">Заключение Договора</w:t>
      </w:r>
      <w:bookmarkEnd w:id="189"/>
      <w:r/>
      <w:bookmarkEnd w:id="190"/>
      <w:r/>
      <w:bookmarkEnd w:id="192"/>
      <w:r/>
      <w:bookmarkEnd w:id="394"/>
      <w:r/>
      <w:r/>
    </w:p>
    <w:p>
      <w:pPr>
        <w:pStyle w:val="1139"/>
      </w:pPr>
      <w:r/>
      <w:bookmarkStart w:id="194" w:name="_Ref125362935"/>
      <w:r/>
      <w:bookmarkStart w:id="195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194"/>
      <w:r/>
      <w:bookmarkEnd w:id="195"/>
      <w:r/>
      <w:r/>
    </w:p>
    <w:p>
      <w:pPr>
        <w:pStyle w:val="1139"/>
      </w:pPr>
      <w:r>
        <w:t xml:space="preserve">Договор не может быть заключен, если это запрещено законодательством о</w:t>
      </w:r>
      <w:r>
        <w:t xml:space="preserve"> </w:t>
      </w:r>
      <w:r>
        <w:t xml:space="preserve">национальном режиме в случаях, установленных в подразделе</w:t>
      </w:r>
      <w:r>
        <w:t xml:space="preserve"> </w:t>
      </w:r>
      <w:r>
        <w:fldChar w:fldCharType="begin"/>
      </w:r>
      <w:r>
        <w:instrText xml:space="preserve"> REF _Ref186219943 \r \h </w:instrText>
      </w:r>
      <w:r>
        <w:fldChar w:fldCharType="separate"/>
      </w:r>
      <w:r>
        <w:t xml:space="preserve">4.4.14</w:t>
      </w:r>
      <w:r>
        <w:fldChar w:fldCharType="end"/>
      </w:r>
      <w:r>
        <w:t xml:space="preserve">.</w:t>
      </w:r>
      <w:r/>
    </w:p>
    <w:p>
      <w:pPr>
        <w:pStyle w:val="1139"/>
      </w:pPr>
      <w:r/>
      <w:bookmarkStart w:id="196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167"/>
          </w:rPr>
          <w:t xml:space="preserve">Приложением № </w:t>
        </w:r>
        <w:r>
          <w:rPr>
            <w:rStyle w:val="1167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196"/>
      <w:r/>
      <w:r/>
    </w:p>
    <w:p>
      <w:pPr>
        <w:pStyle w:val="1139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67"/>
          </w:rPr>
          <w:t xml:space="preserve">Приложением № 5</w:t>
        </w:r>
      </w:hyperlink>
      <w:r>
        <w:t xml:space="preserve">.</w:t>
      </w:r>
      <w:r/>
    </w:p>
    <w:p>
      <w:pPr>
        <w:pStyle w:val="1139"/>
        <w:keepNext/>
      </w:pPr>
      <w:r/>
      <w:bookmarkStart w:id="197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67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)</w:t>
      </w:r>
      <w:r>
        <w:t xml:space="preserve">:</w:t>
      </w:r>
      <w:bookmarkEnd w:id="197"/>
      <w:r/>
      <w:r/>
    </w:p>
    <w:p>
      <w:pPr>
        <w:pStyle w:val="1140"/>
        <w:keepNext/>
      </w:pPr>
      <w:r>
        <w:t xml:space="preserve">для юридического лица:</w:t>
      </w:r>
      <w:r/>
    </w:p>
    <w:p>
      <w:pPr>
        <w:pStyle w:val="1141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41"/>
      </w:pPr>
      <w:r/>
      <w:bookmarkStart w:id="198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t xml:space="preserve">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198"/>
      <w:r/>
      <w:r/>
    </w:p>
    <w:p>
      <w:pPr>
        <w:pStyle w:val="1141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t xml:space="preserve">;</w:t>
      </w:r>
      <w:r/>
    </w:p>
    <w:p>
      <w:pPr>
        <w:pStyle w:val="1140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40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39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39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39"/>
        <w:keepNext/>
      </w:pPr>
      <w:r/>
      <w:bookmarkStart w:id="200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/>
      <w:r/>
    </w:p>
    <w:p>
      <w:pPr>
        <w:pStyle w:val="1140"/>
      </w:pPr>
      <w:r>
        <w:t xml:space="preserve">итоговый протокол по результатам закупки;</w:t>
      </w:r>
      <w:r/>
    </w:p>
    <w:p>
      <w:pPr>
        <w:pStyle w:val="1140"/>
      </w:pPr>
      <w:r>
        <w:t xml:space="preserve">Извещение и Документация о закупке со всеми изменениями;</w:t>
      </w:r>
      <w:r/>
    </w:p>
    <w:p>
      <w:pPr>
        <w:pStyle w:val="1140"/>
      </w:pPr>
      <w:r>
        <w:t xml:space="preserve">заявка Победителя со всеми дополнениями и разъяснениями.</w:t>
      </w:r>
      <w:r/>
    </w:p>
    <w:p>
      <w:pPr>
        <w:pStyle w:val="1139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39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39"/>
      </w:pPr>
      <w:r/>
      <w:bookmarkStart w:id="201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</w:t>
      </w:r>
      <w:r>
        <w:t xml:space="preserve">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01"/>
      <w:r/>
      <w:r/>
    </w:p>
    <w:p>
      <w:pPr>
        <w:pStyle w:val="1139"/>
      </w:pPr>
      <w:r/>
      <w:bookmarkStart w:id="202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03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03"/>
      <w:r>
        <w:t xml:space="preserve">.</w:t>
      </w:r>
      <w:bookmarkEnd w:id="202"/>
      <w:r/>
      <w:r/>
    </w:p>
    <w:p>
      <w:pPr>
        <w:pStyle w:val="1139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38"/>
      </w:pPr>
      <w:r/>
      <w:bookmarkStart w:id="395" w:name="_Toc38"/>
      <w:r/>
      <w:bookmarkStart w:id="204" w:name="_Ref125367068"/>
      <w:r>
        <w:t xml:space="preserve">Уклонение Победителя от заключения Договора</w:t>
      </w:r>
      <w:bookmarkEnd w:id="204"/>
      <w:r/>
      <w:bookmarkEnd w:id="395"/>
      <w:r/>
      <w:r/>
    </w:p>
    <w:p>
      <w:pPr>
        <w:pStyle w:val="1139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40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40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5..2.8</w:t>
      </w:r>
      <w:r>
        <w:fldChar w:fldCharType="end"/>
      </w:r>
      <w:r>
        <w:t xml:space="preserve">;</w:t>
      </w:r>
      <w:r/>
    </w:p>
    <w:p>
      <w:pPr>
        <w:pStyle w:val="1140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67"/>
          </w:rPr>
          <w:t xml:space="preserve">Приложение № </w:t>
        </w:r>
        <w:r>
          <w:rPr>
            <w:rStyle w:val="1167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40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67"/>
          </w:rPr>
          <w:t xml:space="preserve">Приложением № </w:t>
        </w:r>
        <w:r>
          <w:rPr>
            <w:rStyle w:val="1167"/>
          </w:rPr>
          <w:t xml:space="preserve">5</w:t>
        </w:r>
      </w:hyperlink>
      <w:r>
        <w:t xml:space="preserve">;</w:t>
      </w:r>
      <w:r/>
    </w:p>
    <w:p>
      <w:pPr>
        <w:pStyle w:val="1140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67"/>
          </w:rPr>
          <w:t xml:space="preserve">Приложения №</w:t>
        </w:r>
        <w:r>
          <w:rPr>
            <w:rStyle w:val="1167"/>
          </w:rPr>
          <w:t xml:space="preserve"> </w:t>
        </w:r>
        <w:r>
          <w:rPr>
            <w:rStyle w:val="1167"/>
          </w:rPr>
          <w:t xml:space="preserve">1 </w:t>
        </w:r>
        <w:r>
          <w:rPr>
            <w:rStyle w:val="1167"/>
          </w:rPr>
          <w:t xml:space="preserve">– </w:t>
        </w:r>
        <w:r>
          <w:rPr>
            <w:rStyle w:val="1167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40"/>
      </w:pPr>
      <w:r>
        <w:t xml:space="preserve">не предоставит обеспечение исполнения договора</w:t>
      </w:r>
      <w:r>
        <w:t xml:space="preserve"> до момента его заключения, если</w:t>
      </w:r>
      <w:r>
        <w:t xml:space="preserve"> Документация о закупке</w:t>
      </w:r>
      <w:r>
        <w:t xml:space="preserve"> предусматривает обеспечение исполнения договора с соответствующими обязательствами</w:t>
      </w:r>
      <w:r>
        <w:t xml:space="preserve">;</w:t>
      </w:r>
      <w:r/>
    </w:p>
    <w:p>
      <w:pPr>
        <w:pStyle w:val="1140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</w:t>
      </w:r>
      <w: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37"/>
      </w:pPr>
      <w:r/>
      <w:bookmarkStart w:id="396" w:name="_Toc39"/>
      <w:r/>
      <w:bookmarkStart w:id="206" w:name="_Ref125363016"/>
      <w:r/>
      <w:bookmarkStart w:id="207" w:name="_Ref125363023"/>
      <w:r/>
      <w:bookmarkStart w:id="208" w:name="_Ref125363034"/>
      <w:r/>
      <w:bookmarkStart w:id="209" w:name="_Ref125363600"/>
      <w:r/>
      <w:bookmarkStart w:id="210" w:name="_Ref125363752"/>
      <w:r/>
      <w:bookmarkStart w:id="211" w:name="_Ref125364088"/>
      <w:r/>
      <w:bookmarkStart w:id="212" w:name="_Ref125364201"/>
      <w:r/>
      <w:bookmarkStart w:id="213" w:name="_Ref125370732"/>
      <w:r/>
      <w:bookmarkStart w:id="214" w:name="_Ref125370741"/>
      <w:r/>
      <w:bookmarkStart w:id="215" w:name="_Ref125370746"/>
      <w:r/>
      <w:bookmarkStart w:id="216" w:name="_Ref125370750"/>
      <w:r/>
      <w:bookmarkStart w:id="217" w:name="_Ref125370843"/>
      <w:r/>
      <w:bookmarkStart w:id="218" w:name="Прил01_ТехТребования"/>
      <w:r>
        <w:t xml:space="preserve">Приложение № 1 – Технические требования</w:t>
      </w:r>
      <w:bookmarkEnd w:id="206"/>
      <w:r/>
      <w:bookmarkEnd w:id="207"/>
      <w:r/>
      <w:bookmarkEnd w:id="208"/>
      <w:r/>
      <w:bookmarkEnd w:id="209"/>
      <w:r/>
      <w:bookmarkEnd w:id="210"/>
      <w:r/>
      <w:bookmarkEnd w:id="211"/>
      <w:r/>
      <w:bookmarkEnd w:id="212"/>
      <w:r/>
      <w:bookmarkEnd w:id="213"/>
      <w:r/>
      <w:bookmarkEnd w:id="214"/>
      <w:r/>
      <w:bookmarkEnd w:id="215"/>
      <w:r/>
      <w:bookmarkEnd w:id="216"/>
      <w:r/>
      <w:bookmarkEnd w:id="217"/>
      <w:r/>
      <w:bookmarkEnd w:id="218"/>
      <w:r/>
      <w:bookmarkEnd w:id="396"/>
      <w:r/>
      <w:r/>
    </w:p>
    <w:p>
      <w:pPr>
        <w:pStyle w:val="1138"/>
      </w:pPr>
      <w:r/>
      <w:bookmarkStart w:id="397" w:name="_Toc40"/>
      <w:r>
        <w:t xml:space="preserve">Пояснения к Техническим требованиям</w:t>
      </w:r>
      <w:bookmarkEnd w:id="397"/>
      <w:r/>
      <w:r/>
    </w:p>
    <w:p>
      <w:pPr>
        <w:pStyle w:val="1139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37"/>
      </w:pPr>
      <w:r/>
      <w:bookmarkStart w:id="398" w:name="_Toc41"/>
      <w:r/>
      <w:bookmarkStart w:id="221" w:name="_Ref125361746"/>
      <w:r/>
      <w:bookmarkStart w:id="222" w:name="_Ref125363040"/>
      <w:r/>
      <w:bookmarkStart w:id="223" w:name="_Ref125363605"/>
      <w:r/>
      <w:bookmarkStart w:id="224" w:name="_Ref125363759"/>
      <w:r/>
      <w:bookmarkStart w:id="225" w:name="_Ref125364081"/>
      <w:r/>
      <w:bookmarkStart w:id="226" w:name="_Ref125364206"/>
      <w:r/>
      <w:bookmarkStart w:id="227" w:name="_Ref125370754"/>
      <w:r/>
      <w:bookmarkStart w:id="228" w:name="Прил02_ПроектДоговора"/>
      <w:r>
        <w:t xml:space="preserve">Приложение № 2 – Проект договора</w:t>
      </w:r>
      <w:bookmarkEnd w:id="221"/>
      <w:r/>
      <w:bookmarkEnd w:id="222"/>
      <w:r/>
      <w:bookmarkEnd w:id="223"/>
      <w:r/>
      <w:bookmarkEnd w:id="224"/>
      <w:r/>
      <w:bookmarkEnd w:id="225"/>
      <w:r/>
      <w:bookmarkEnd w:id="226"/>
      <w:r/>
      <w:bookmarkEnd w:id="227"/>
      <w:r/>
      <w:bookmarkEnd w:id="228"/>
      <w:r/>
      <w:bookmarkEnd w:id="398"/>
      <w:r/>
      <w:r/>
    </w:p>
    <w:p>
      <w:pPr>
        <w:pStyle w:val="1138"/>
      </w:pPr>
      <w:r/>
      <w:bookmarkStart w:id="399" w:name="_Toc42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399"/>
      <w:r/>
      <w:r/>
    </w:p>
    <w:p>
      <w:pPr>
        <w:pStyle w:val="1139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39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39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39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43"/>
        <w:jc w:val="center"/>
      </w:pPr>
      <w:r/>
      <w:bookmarkStart w:id="231" w:name="_MON_1736255517"/>
      <w:r/>
      <w:bookmarkEnd w:id="231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78.00pt;height:50.25pt;mso-wrap-distance-left:0.00pt;mso-wrap-distance-top:0.00pt;mso-wrap-distance-right:0.00pt;mso-wrap-distance-bottom:0.00pt;" filled="f" stroked="f">
            <v:path textboxrect="0,0,0,0"/>
            <v:imagedata r:id="rId17" o:title=""/>
          </v:shape>
          <o:OLEObject DrawAspect="Icon" r:id="rId18" ObjectID="_1525040" ProgID="Word.Document.12" ShapeID="_x0000_i0" Type="Embed"/>
        </w:object>
      </w:r>
      <w:r/>
    </w:p>
    <w:p>
      <w:pPr>
        <w:pStyle w:val="1143"/>
      </w:pPr>
      <w:r/>
      <w:r/>
    </w:p>
    <w:p>
      <w:pPr>
        <w:pStyle w:val="1143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7"/>
      </w:pPr>
      <w:r/>
      <w:bookmarkStart w:id="400" w:name="_Toc43"/>
      <w:r/>
      <w:bookmarkStart w:id="232" w:name="_Ref125361494"/>
      <w:r/>
      <w:bookmarkStart w:id="233" w:name="_Ref125361908"/>
      <w:r/>
      <w:bookmarkStart w:id="234" w:name="_Ref125365476"/>
      <w:r/>
      <w:bookmarkStart w:id="235" w:name="_Ref125370013"/>
      <w:r/>
      <w:bookmarkStart w:id="236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32"/>
      <w:r/>
      <w:bookmarkEnd w:id="233"/>
      <w:r/>
      <w:bookmarkEnd w:id="234"/>
      <w:r/>
      <w:bookmarkEnd w:id="235"/>
      <w:r/>
      <w:bookmarkEnd w:id="236"/>
      <w:r/>
      <w:bookmarkEnd w:id="400"/>
      <w:r/>
      <w:r/>
    </w:p>
    <w:p>
      <w:pPr>
        <w:pStyle w:val="1138"/>
      </w:pPr>
      <w:r/>
      <w:bookmarkStart w:id="401" w:name="_Toc44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bookmarkEnd w:id="401"/>
      <w:r/>
      <w:r/>
    </w:p>
    <w:p>
      <w:pPr>
        <w:pStyle w:val="1139"/>
      </w:pPr>
      <w:r/>
      <w:bookmarkStart w:id="239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самостоятельно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39"/>
      <w:r/>
      <w:r/>
    </w:p>
    <w:p>
      <w:pPr>
        <w:pStyle w:val="1138"/>
        <w:spacing w:after="120"/>
      </w:pPr>
      <w:r/>
      <w:bookmarkStart w:id="402" w:name="_Toc45"/>
      <w:r/>
      <w:bookmarkStart w:id="240" w:name="_Ref125361435"/>
      <w:r/>
      <w:bookmarkStart w:id="241" w:name="_Ref125361590"/>
      <w:r/>
      <w:bookmarkStart w:id="242" w:name="_Ref125361617"/>
      <w:r/>
      <w:bookmarkStart w:id="243" w:name="_Ref125361832"/>
      <w:r/>
      <w:bookmarkStart w:id="244" w:name="_Ref125361846"/>
      <w:r/>
      <w:bookmarkStart w:id="245" w:name="_Ref125361926"/>
      <w:r/>
      <w:bookmarkStart w:id="246" w:name="_Ref125366879"/>
      <w:r/>
      <w:bookmarkStart w:id="247" w:name="_Ref125368812"/>
      <w:r/>
      <w:bookmarkStart w:id="248" w:name="_Ref125368895"/>
      <w:r/>
      <w:bookmarkStart w:id="249" w:name="_Ref125369088"/>
      <w:r/>
      <w:bookmarkStart w:id="250" w:name="_Ref125370058"/>
      <w:r/>
      <w:bookmarkStart w:id="251" w:name="_Ref125370064"/>
      <w:r/>
      <w:bookmarkStart w:id="252" w:name="_Ref125370071"/>
      <w:r>
        <w:t xml:space="preserve">Обязательные требования</w:t>
      </w:r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402"/>
      <w:r/>
      <w:r/>
    </w:p>
    <w:tbl>
      <w:tblPr>
        <w:tblStyle w:val="1164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4" w:name="_Ref125552433"/>
            <w:r/>
            <w:bookmarkEnd w:id="25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43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43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43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43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7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67"/>
                </w:rPr>
                <w:t xml:space="preserve">Приложение №</w:t>
              </w:r>
              <w:r>
                <w:rPr>
                  <w:rStyle w:val="1167"/>
                </w:rPr>
                <w:t xml:space="preserve"> </w:t>
              </w:r>
              <w:r>
                <w:rPr>
                  <w:rStyle w:val="1167"/>
                </w:rPr>
                <w:t xml:space="preserve">1</w:t>
              </w:r>
              <w:r>
                <w:rPr>
                  <w:rStyle w:val="1167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43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7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43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67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43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5" w:name="_Ref132893662"/>
            <w:r/>
            <w:bookmarkEnd w:id="25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7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43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6" w:name="_Ref139029906"/>
            <w:r/>
            <w:bookmarkEnd w:id="25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</w:pPr>
            <w:r>
              <w:t xml:space="preserve">Сведения об Участнике должны отсутствовать в</w:t>
            </w:r>
            <w:r>
              <w:t xml:space="preserve"> </w:t>
            </w:r>
            <w:r>
              <w:t xml:space="preserve">перечне юридических лиц, в</w:t>
            </w:r>
            <w:r>
              <w:t xml:space="preserve"> 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 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151"/>
              </w:rPr>
              <w:footnoteReference w:id="12"/>
            </w:r>
            <w:r>
              <w:t xml:space="preserve">, а также Участник не</w:t>
            </w:r>
            <w:r>
              <w:t xml:space="preserve"> 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151"/>
              </w:rPr>
              <w:footnoteReference w:id="13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43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7" w:name="_Ref186220330"/>
            <w:r/>
            <w:bookmarkEnd w:id="257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 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 Участник должен быть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</w:pPr>
            <w:r>
              <w:t xml:space="preserve">Декларация о соответствии Участника данному требованию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7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43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8" w:name="_Ref186220335"/>
            <w:r/>
            <w:bookmarkEnd w:id="25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t xml:space="preserve"> </w:t>
            </w:r>
            <w:r>
              <w:t xml:space="preserve">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</w:t>
            </w:r>
            <w:r>
              <w:t xml:space="preserve"> </w:t>
            </w:r>
            <w:r>
              <w:t xml:space="preserve">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</w:t>
            </w:r>
            <w:r>
              <w:t xml:space="preserve"> </w:t>
            </w:r>
            <w:r>
              <w:t xml:space="preserve">Участник должен указать свою принадлежность – Участник является иностранным лицом или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7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43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38"/>
        <w:spacing w:after="120"/>
      </w:pPr>
      <w:r/>
      <w:bookmarkStart w:id="403" w:name="_Toc46"/>
      <w:r/>
      <w:bookmarkStart w:id="259" w:name="_Ref125361442"/>
      <w:r/>
      <w:bookmarkStart w:id="260" w:name="_Ref125361633"/>
      <w:r/>
      <w:bookmarkStart w:id="261" w:name="_Ref125361671"/>
      <w:r/>
      <w:bookmarkStart w:id="262" w:name="_Ref125361869"/>
      <w:r/>
      <w:bookmarkStart w:id="263" w:name="_Ref125361937"/>
      <w:r/>
      <w:bookmarkStart w:id="264" w:name="_Ref125365459"/>
      <w:r/>
      <w:bookmarkStart w:id="265" w:name="_Ref125367521"/>
      <w:r/>
      <w:bookmarkStart w:id="266" w:name="_Ref125367539"/>
      <w:r/>
      <w:bookmarkStart w:id="267" w:name="_Ref125368818"/>
      <w:r/>
      <w:bookmarkStart w:id="268" w:name="_Ref125368901"/>
      <w:r/>
      <w:bookmarkStart w:id="269" w:name="_Ref125368916"/>
      <w:r/>
      <w:bookmarkStart w:id="270" w:name="_Ref125369099"/>
      <w:r/>
      <w:bookmarkStart w:id="271" w:name="_Ref125370079"/>
      <w:r/>
      <w:bookmarkStart w:id="272" w:name="_Ref125709153"/>
      <w:r/>
      <w:bookmarkStart w:id="273" w:name="_Ref125709250"/>
      <w:r/>
      <w:bookmarkStart w:id="274" w:name="_Ref125709401"/>
      <w:r/>
      <w:bookmarkStart w:id="275" w:name="_Ref125709888"/>
      <w:r>
        <w:t xml:space="preserve">Специальные требования</w:t>
      </w:r>
      <w:bookmarkEnd w:id="259"/>
      <w:r/>
      <w:bookmarkEnd w:id="260"/>
      <w:r/>
      <w:bookmarkEnd w:id="261"/>
      <w:r/>
      <w:bookmarkEnd w:id="262"/>
      <w:r/>
      <w:bookmarkEnd w:id="263"/>
      <w:r/>
      <w:bookmarkEnd w:id="264"/>
      <w:r/>
      <w:bookmarkEnd w:id="265"/>
      <w:r/>
      <w:bookmarkEnd w:id="266"/>
      <w:r/>
      <w:bookmarkEnd w:id="267"/>
      <w:r/>
      <w:bookmarkEnd w:id="268"/>
      <w:r/>
      <w:bookmarkEnd w:id="269"/>
      <w:r/>
      <w:bookmarkEnd w:id="270"/>
      <w:r/>
      <w:bookmarkEnd w:id="271"/>
      <w:r/>
      <w:bookmarkEnd w:id="272"/>
      <w:r/>
      <w:bookmarkEnd w:id="273"/>
      <w:r/>
      <w:bookmarkEnd w:id="274"/>
      <w:r/>
      <w:bookmarkEnd w:id="275"/>
      <w:r/>
      <w:bookmarkEnd w:id="403"/>
      <w:r/>
      <w:r/>
    </w:p>
    <w:tbl>
      <w:tblPr>
        <w:tblStyle w:val="1164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4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</w:pPr>
            <w:r>
              <w:t xml:space="preserve">Специальные т</w:t>
            </w:r>
            <w:r>
              <w:t xml:space="preserve">ребования не установлены.</w:t>
            </w:r>
            <w:r/>
          </w:p>
          <w:p>
            <w:pPr>
              <w:pStyle w:val="1143"/>
            </w:pPr>
            <w:r>
              <w:rPr>
                <w:lang w:val="en-US"/>
              </w:rPr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</w:pPr>
            <w:r>
              <w:t xml:space="preserve">Специальные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38"/>
        <w:spacing w:after="120"/>
      </w:pPr>
      <w:r/>
      <w:bookmarkStart w:id="404" w:name="_Toc47"/>
      <w:r/>
      <w:bookmarkStart w:id="290" w:name="_Ref125361823"/>
      <w:r/>
      <w:bookmarkStart w:id="291" w:name="_Ref125362031"/>
      <w:r/>
      <w:bookmarkStart w:id="292" w:name="_Ref125369117"/>
      <w:r/>
      <w:bookmarkStart w:id="293" w:name="_Ref125370173"/>
      <w:r/>
      <w:bookmarkStart w:id="294" w:name="_Ref125370180"/>
      <w:r/>
      <w:bookmarkStart w:id="295" w:name="_Ref125370209"/>
      <w:r/>
      <w:bookmarkStart w:id="296" w:name="_Ref125709777"/>
      <w:r/>
      <w:bookmarkStart w:id="297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404"/>
      <w:r/>
      <w:r/>
    </w:p>
    <w:tbl>
      <w:tblPr>
        <w:tblStyle w:val="1164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299" w:name="_Ref125370187"/>
            <w:r/>
            <w:bookmarkEnd w:id="29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67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0" w:name="_Ref125370193"/>
            <w:r/>
            <w:bookmarkEnd w:id="300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3.3.23.2.4</w:t>
            </w:r>
            <w:r>
              <w:fldChar w:fldCharType="end"/>
            </w:r>
            <w:r>
              <w:t xml:space="preserve">) в</w:t>
            </w:r>
            <w:r>
              <w:t xml:space="preserve"> </w:t>
            </w:r>
            <w:r>
              <w:t xml:space="preserve">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7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1" w:name="_Ref125553847"/>
            <w:r/>
            <w:bookmarkEnd w:id="301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43"/>
      </w:pPr>
      <w:r/>
      <w:r/>
    </w:p>
    <w:p>
      <w:pPr>
        <w:pStyle w:val="1143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7"/>
      </w:pPr>
      <w:r/>
      <w:bookmarkStart w:id="405" w:name="_Toc48"/>
      <w:r/>
      <w:bookmarkStart w:id="302" w:name="Прил04_ФормыЗаявки"/>
      <w:r/>
      <w:bookmarkStart w:id="303" w:name="_Ref125362865"/>
      <w:r/>
      <w:bookmarkStart w:id="304" w:name="_Ref125362900"/>
      <w:r/>
      <w:bookmarkEnd w:id="302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bookmarkEnd w:id="405"/>
      <w:r/>
      <w:r/>
    </w:p>
    <w:p>
      <w:pPr>
        <w:pStyle w:val="1138"/>
      </w:pPr>
      <w:r/>
      <w:bookmarkStart w:id="406" w:name="_Toc49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bookmarkEnd w:id="406"/>
      <w:r/>
      <w:r/>
    </w:p>
    <w:p>
      <w:pPr>
        <w:pStyle w:val="1139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37"/>
      </w:pPr>
      <w:r/>
      <w:bookmarkStart w:id="407" w:name="_Toc50"/>
      <w:r/>
      <w:bookmarkStart w:id="307" w:name="Прил05_ФормыПобедителя"/>
      <w:r/>
      <w:bookmarkEnd w:id="307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bookmarkEnd w:id="407"/>
      <w:r/>
      <w:r/>
    </w:p>
    <w:p>
      <w:pPr>
        <w:pStyle w:val="1138"/>
      </w:pPr>
      <w:r/>
      <w:bookmarkStart w:id="408" w:name="_Toc51"/>
      <w:r>
        <w:t xml:space="preserve">Пояснения к Образцам форм документов, предоставляемых Победителем</w:t>
      </w:r>
      <w:bookmarkEnd w:id="408"/>
      <w:r/>
      <w:r/>
    </w:p>
    <w:p>
      <w:pPr>
        <w:pStyle w:val="1139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38"/>
      </w:pPr>
      <w:r/>
      <w:bookmarkStart w:id="409" w:name="_Toc52"/>
      <w:r/>
      <w:bookmarkStart w:id="310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09"/>
      <w:r/>
      <w:r/>
    </w:p>
    <w:p>
      <w:pPr>
        <w:pStyle w:val="1139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39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43"/>
        <w:jc w:val="center"/>
      </w:pPr>
      <w:r/>
      <w:bookmarkStart w:id="312" w:name="_MON_1741074142"/>
      <w:r/>
      <w:bookmarkEnd w:id="312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78.00pt;height:50.25pt;mso-wrap-distance-left:0.00pt;mso-wrap-distance-top:0.00pt;mso-wrap-distance-right:0.00pt;mso-wrap-distance-bottom:0.00pt;" filled="f" stroked="f">
            <v:path textboxrect="0,0,0,0"/>
            <v:imagedata r:id="rId19" o:title=""/>
          </v:shape>
          <o:OLEObject DrawAspect="Icon" r:id="rId20" ObjectID="_1525041" ProgID="Word.Document.12" ShapeID="_x0000_i1" Type="Embed"/>
        </w:object>
      </w:r>
      <w:r/>
    </w:p>
    <w:p>
      <w:pPr>
        <w:pStyle w:val="1138"/>
      </w:pPr>
      <w:r/>
      <w:bookmarkStart w:id="410" w:name="_Toc53"/>
      <w:r/>
      <w:bookmarkStart w:id="313" w:name="_Ref130395475"/>
      <w:r>
        <w:t xml:space="preserve">Форма «Заверение об обстоятельствах»</w:t>
      </w:r>
      <w:bookmarkEnd w:id="313"/>
      <w:r/>
      <w:bookmarkEnd w:id="410"/>
      <w:r/>
      <w:r/>
    </w:p>
    <w:p>
      <w:pPr>
        <w:pStyle w:val="1139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39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39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39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43"/>
        <w:jc w:val="center"/>
        <w:spacing w:after="120"/>
      </w:pPr>
      <w:r/>
      <w:bookmarkStart w:id="315" w:name="_MON_1741074184"/>
      <w:r/>
      <w:bookmarkEnd w:id="315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width:78.00pt;height:50.25pt;mso-wrap-distance-left:0.00pt;mso-wrap-distance-top:0.00pt;mso-wrap-distance-right:0.00pt;mso-wrap-distance-bottom:0.00pt;" filled="f" stroked="f">
            <v:path textboxrect="0,0,0,0"/>
            <v:imagedata r:id="rId21" o:title=""/>
          </v:shape>
          <o:OLEObject DrawAspect="Icon" r:id="rId22" ObjectID="_1525042" ProgID="Word.Document.12" ShapeID="_x0000_i2" Type="Embed"/>
        </w:object>
      </w:r>
      <w:r/>
    </w:p>
    <w:p>
      <w:pPr>
        <w:pStyle w:val="1137"/>
      </w:pPr>
      <w:r/>
      <w:bookmarkStart w:id="411" w:name="_Toc54"/>
      <w:r/>
      <w:bookmarkStart w:id="316" w:name="Прил06_СоставЗаявки"/>
      <w:r/>
      <w:bookmarkEnd w:id="316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03"/>
      <w:r/>
      <w:bookmarkEnd w:id="304"/>
      <w:r/>
      <w:bookmarkEnd w:id="411"/>
      <w:r/>
      <w:r/>
    </w:p>
    <w:p>
      <w:pPr>
        <w:pStyle w:val="1138"/>
      </w:pPr>
      <w:r/>
      <w:bookmarkStart w:id="412" w:name="_Toc55"/>
      <w:r>
        <w:t xml:space="preserve">Состав заявки</w:t>
      </w:r>
      <w:bookmarkEnd w:id="412"/>
      <w:r/>
      <w:r/>
    </w:p>
    <w:p>
      <w:pPr>
        <w:pStyle w:val="1139"/>
        <w:spacing w:after="120"/>
      </w:pPr>
      <w:r>
        <w:t xml:space="preserve">Заявка на участие в закупке</w:t>
      </w:r>
      <w:r>
        <w:t xml:space="preserve"> </w:t>
      </w:r>
      <w:r>
        <w:t xml:space="preserve">должна </w:t>
      </w:r>
      <w:r>
        <w:t xml:space="preserve">состоять из</w:t>
      </w:r>
      <w:r>
        <w:t xml:space="preserve"> 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 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167"/>
          </w:rPr>
          <w:t xml:space="preserve">Приложени</w:t>
        </w:r>
        <w:r>
          <w:rPr>
            <w:rStyle w:val="1167"/>
          </w:rPr>
          <w:t xml:space="preserve">и</w:t>
        </w:r>
        <w:r>
          <w:rPr>
            <w:rStyle w:val="1167"/>
          </w:rPr>
          <w:t xml:space="preserve"> № </w:t>
        </w:r>
        <w:r>
          <w:rPr>
            <w:rStyle w:val="1167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164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 сведений генеральный подрядчик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</w:pPr>
            <w:r>
              <w:t xml:space="preserve">Календарный график (форма 5);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7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>
              <w:t xml:space="preserve">3.2</w:t>
            </w:r>
            <w:r>
              <w:fldChar w:fldCharType="end"/>
            </w:r>
            <w:r>
              <w:t xml:space="preserve">), а</w:t>
            </w:r>
            <w:r>
              <w:t xml:space="preserve"> </w:t>
            </w:r>
            <w:r>
              <w:t xml:space="preserve">именно:</w:t>
            </w:r>
            <w:r/>
          </w:p>
          <w:p>
            <w:pPr>
              <w:pStyle w:val="1143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7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43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19" w:name="_Ref132888537"/>
            <w:r/>
            <w:bookmarkEnd w:id="319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0" w:name="_Ref130389408"/>
            <w:r/>
            <w:bookmarkEnd w:id="320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7"/>
                </w:rPr>
                <w:t xml:space="preserve">Порядк</w:t>
              </w:r>
              <w:r>
                <w:rPr>
                  <w:rStyle w:val="1167"/>
                </w:rPr>
                <w:t xml:space="preserve">е</w:t>
              </w:r>
              <w:r>
                <w:rPr>
                  <w:rStyle w:val="1167"/>
                </w:rPr>
                <w:t xml:space="preserve"> и критери</w:t>
              </w:r>
              <w:r>
                <w:rPr>
                  <w:rStyle w:val="1167"/>
                </w:rPr>
                <w:t xml:space="preserve">ях</w:t>
              </w:r>
              <w:r>
                <w:rPr>
                  <w:rStyle w:val="1167"/>
                </w:rPr>
                <w:t xml:space="preserve"> оценки и сопоставления заявок</w:t>
              </w:r>
              <w:r>
                <w:rPr>
                  <w:rStyle w:val="1167"/>
                </w:rPr>
                <w:t xml:space="preserve"> (Приложение № </w:t>
              </w:r>
              <w:r>
                <w:rPr>
                  <w:rStyle w:val="1167"/>
                </w:rPr>
                <w:t xml:space="preserve">8</w:t>
              </w:r>
              <w:r>
                <w:rPr>
                  <w:rStyle w:val="1167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1" w:name="_Ref130389413"/>
            <w:r/>
            <w:bookmarkEnd w:id="321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7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2" w:name="_Ref130389419"/>
            <w:r/>
            <w:bookmarkEnd w:id="322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7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7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</w:t>
            </w:r>
            <w:r>
              <w:t xml:space="preserve">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39"/>
        <w:rPr>
          <w:rStyle w:val="1148"/>
          <w:i w:val="0"/>
          <w:iCs w:val="0"/>
          <w:shd w:val="clear" w:color="auto" w:fill="auto"/>
        </w:rPr>
      </w:pPr>
      <w:r>
        <w:rPr>
          <w:rStyle w:val="1148"/>
          <w:i w:val="0"/>
          <w:iCs w:val="0"/>
          <w:shd w:val="clear" w:color="auto" w:fill="auto"/>
        </w:rPr>
        <w:t xml:space="preserve">Е</w:t>
      </w:r>
      <w:r>
        <w:rPr>
          <w:rStyle w:val="1148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48"/>
          <w:i w:val="0"/>
          <w:iCs w:val="0"/>
          <w:shd w:val="clear" w:color="auto" w:fill="auto"/>
        </w:rPr>
        <w:t xml:space="preserve"> </w:t>
      </w:r>
      <w:r>
        <w:rPr>
          <w:rStyle w:val="1148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48"/>
          <w:i w:val="0"/>
          <w:iCs w:val="0"/>
          <w:shd w:val="clear" w:color="auto" w:fill="auto"/>
        </w:rPr>
        <w:t xml:space="preserve"> </w:t>
      </w:r>
      <w:r>
        <w:rPr>
          <w:rStyle w:val="1148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48"/>
          <w:i w:val="0"/>
          <w:iCs w:val="0"/>
          <w:shd w:val="clear" w:color="auto" w:fill="auto"/>
        </w:rPr>
        <w:t xml:space="preserve"> </w:t>
      </w:r>
      <w:r>
        <w:rPr>
          <w:rStyle w:val="1148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48"/>
          <w:i w:val="0"/>
          <w:iCs w:val="0"/>
          <w:shd w:val="clear" w:color="auto" w:fill="auto"/>
        </w:rPr>
      </w:r>
      <w:r>
        <w:rPr>
          <w:rStyle w:val="1148"/>
          <w:i w:val="0"/>
          <w:iCs w:val="0"/>
          <w:shd w:val="clear" w:color="auto" w:fill="auto"/>
        </w:rPr>
      </w:r>
    </w:p>
    <w:p>
      <w:pPr>
        <w:pStyle w:val="1143"/>
        <w:rPr>
          <w:rStyle w:val="1148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48"/>
          <w:i w:val="0"/>
          <w:iCs w:val="0"/>
          <w:shd w:val="clear" w:color="auto" w:fill="auto"/>
        </w:rPr>
      </w:r>
      <w:r>
        <w:rPr>
          <w:rStyle w:val="1148"/>
          <w:i w:val="0"/>
          <w:iCs w:val="0"/>
          <w:shd w:val="clear" w:color="auto" w:fill="auto"/>
        </w:rPr>
      </w:r>
    </w:p>
    <w:p>
      <w:pPr>
        <w:pStyle w:val="1137"/>
      </w:pPr>
      <w:r/>
      <w:bookmarkStart w:id="413" w:name="_Toc56"/>
      <w:r/>
      <w:bookmarkStart w:id="323" w:name="Прил07_ОтборочныеКритерии"/>
      <w:r/>
      <w:bookmarkStart w:id="324" w:name="_Ref125365264"/>
      <w:r/>
      <w:bookmarkEnd w:id="323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24"/>
      <w:r/>
      <w:bookmarkEnd w:id="413"/>
      <w:r/>
      <w:r/>
    </w:p>
    <w:p>
      <w:pPr>
        <w:pStyle w:val="1138"/>
        <w:spacing w:after="120"/>
        <w:rPr>
          <w:rStyle w:val="1148"/>
          <w:i w:val="0"/>
          <w:iCs w:val="0"/>
          <w:shd w:val="clear" w:color="auto" w:fill="auto"/>
        </w:rPr>
      </w:pPr>
      <w:r/>
      <w:bookmarkStart w:id="414" w:name="_Toc57"/>
      <w:r>
        <w:rPr>
          <w:rStyle w:val="1148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48"/>
          <w:i w:val="0"/>
          <w:iCs w:val="0"/>
          <w:shd w:val="clear" w:color="auto" w:fill="auto"/>
        </w:rPr>
        <w:t xml:space="preserve">первых частей </w:t>
      </w:r>
      <w:r>
        <w:rPr>
          <w:rStyle w:val="1148"/>
          <w:i w:val="0"/>
          <w:iCs w:val="0"/>
          <w:shd w:val="clear" w:color="auto" w:fill="auto"/>
        </w:rPr>
        <w:t xml:space="preserve">заявок</w:t>
      </w:r>
      <w:bookmarkEnd w:id="414"/>
      <w:r>
        <w:rPr>
          <w:rStyle w:val="1148"/>
          <w:i w:val="0"/>
          <w:iCs w:val="0"/>
          <w:shd w:val="clear" w:color="auto" w:fill="auto"/>
        </w:rPr>
      </w:r>
      <w:r>
        <w:rPr>
          <w:rStyle w:val="1148"/>
          <w:i w:val="0"/>
          <w:iCs w:val="0"/>
          <w:shd w:val="clear" w:color="auto" w:fill="auto"/>
        </w:rPr>
      </w:r>
    </w:p>
    <w:tbl>
      <w:tblPr>
        <w:tblStyle w:val="1164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67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 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rStyle w:val="1167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67"/>
                </w:rPr>
                <w:t xml:space="preserve">Приложение № 6</w:t>
              </w:r>
            </w:hyperlink>
            <w:r>
              <w:rPr>
                <w:rStyle w:val="1167"/>
              </w:rPr>
            </w:r>
            <w:r>
              <w:rPr>
                <w:rStyle w:val="1167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67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43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43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объ</w:t>
            </w:r>
            <w:r>
              <w:t xml:space="preserve">е</w:t>
            </w:r>
            <w:r>
              <w:t xml:space="preserve">мов и состава работ / услуг, технологии производства работ, предложенных Участником в </w:t>
            </w:r>
            <w:r>
              <w:t xml:space="preserve">Т</w:t>
            </w:r>
            <w:r>
              <w:t xml:space="preserve">ехническом предложении, требованиям, </w:t>
            </w:r>
            <w:r>
              <w:t xml:space="preserve">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 xml:space="preserve">Т</w:t>
            </w:r>
            <w:r>
              <w:t xml:space="preserve">ехническом предложении, </w:t>
            </w:r>
            <w:r>
              <w:t xml:space="preserve">требованиям,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67"/>
                </w:rPr>
                <w:t xml:space="preserve">Проекте договора (Приложение № 2)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67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67"/>
                </w:rPr>
                <w:t xml:space="preserve">Проекте договора (Приложение № 2)</w:t>
              </w:r>
            </w:hyperlink>
            <w:r/>
            <w:r/>
          </w:p>
          <w:p>
            <w:pPr>
              <w:pStyle w:val="1143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67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предлагаемой к поставке продукции дополнительным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Технический требованиях (Приложение № 1)</w:t>
              </w:r>
            </w:hyperlink>
            <w:r>
              <w:t xml:space="preserve">, с 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43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38"/>
        <w:spacing w:after="120"/>
        <w:rPr>
          <w:rStyle w:val="1148"/>
          <w:i w:val="0"/>
          <w:iCs w:val="0"/>
          <w:shd w:val="clear" w:color="auto" w:fill="auto"/>
        </w:rPr>
      </w:pPr>
      <w:r/>
      <w:bookmarkStart w:id="415" w:name="_Toc58"/>
      <w:r/>
      <w:bookmarkStart w:id="328" w:name="_Hlk132891087"/>
      <w:r>
        <w:rPr>
          <w:rStyle w:val="1148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/>
      <w:bookmarkEnd w:id="415"/>
      <w:r>
        <w:rPr>
          <w:rStyle w:val="1148"/>
          <w:i w:val="0"/>
          <w:iCs w:val="0"/>
          <w:shd w:val="clear" w:color="auto" w:fill="auto"/>
        </w:rPr>
      </w:r>
      <w:r>
        <w:rPr>
          <w:rStyle w:val="1148"/>
          <w:i w:val="0"/>
          <w:iCs w:val="0"/>
          <w:shd w:val="clear" w:color="auto" w:fill="auto"/>
        </w:rPr>
      </w:r>
    </w:p>
    <w:tbl>
      <w:tblPr>
        <w:tblStyle w:val="1164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67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rStyle w:val="1167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67"/>
                </w:rPr>
                <w:t xml:space="preserve">Приложение № 6</w:t>
              </w:r>
            </w:hyperlink>
            <w:r>
              <w:rPr>
                <w:rStyle w:val="1167"/>
              </w:rPr>
            </w:r>
            <w:r>
              <w:rPr>
                <w:rStyle w:val="1167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30" w:name="_Ref132890414"/>
            <w:r/>
            <w:bookmarkEnd w:id="330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t xml:space="preserve">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4.18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Орг</w:t>
            </w:r>
            <w:r>
              <w:t xml:space="preserve"> – </w:t>
            </w:r>
            <w:r>
              <w:t xml:space="preserve">в части наличия </w:t>
            </w:r>
            <w:r>
              <w:t xml:space="preserve">сведений в</w:t>
            </w:r>
            <w:r>
              <w:t xml:space="preserve"> </w:t>
            </w:r>
            <w:r>
              <w:t xml:space="preserve">реестре</w:t>
            </w:r>
            <w:r>
              <w:t xml:space="preserve">,</w:t>
            </w:r>
            <w:r/>
          </w:p>
          <w:p>
            <w:pPr>
              <w:pStyle w:val="1143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67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</w:t>
            </w:r>
            <w:r>
              <w:t xml:space="preserve">Участника пункту </w:t>
            </w:r>
            <w:r>
              <w:fldChar w:fldCharType="begin"/>
            </w:r>
            <w:r>
              <w:instrText xml:space="preserve"> REF _Ref125552433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обязательных требований</w:t>
            </w:r>
            <w:r>
              <w:t xml:space="preserve"> к Участникам</w:t>
            </w:r>
            <w:r/>
          </w:p>
          <w:p>
            <w:pPr>
              <w:pStyle w:val="1143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(при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Орг, </w:t>
            </w:r>
            <w:r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Участника </w:t>
            </w:r>
            <w:r>
              <w:t xml:space="preserve">пункт</w:t>
            </w:r>
            <w:r>
              <w:t xml:space="preserve">у </w:t>
            </w:r>
            <w:r>
              <w:fldChar w:fldCharType="begin"/>
            </w:r>
            <w:r>
              <w:instrText xml:space="preserve"> REF _Ref132893662 \r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Участника пункт</w:t>
            </w:r>
            <w:r>
              <w:t xml:space="preserve">у </w:t>
            </w:r>
            <w:r>
              <w:t xml:space="preserve">3</w:t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_Ref186220330 \r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43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_Ref186220335 \r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43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Участника специальным требованиям</w:t>
            </w:r>
            <w:r>
              <w:t xml:space="preserve"> к Участникам</w:t>
            </w:r>
            <w:r/>
          </w:p>
          <w:p>
            <w:pPr>
              <w:pStyle w:val="1143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Генерального подрядчика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43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 и заявка подана от его лица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пунктов </w:t>
            </w:r>
            <w:r>
              <w:fldChar w:fldCharType="begin"/>
            </w:r>
            <w:r>
              <w:instrText xml:space="preserve"> REF _Ref125370187 \w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_Ref125553847 \w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_Ref125370193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Орг, 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67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Технически</w:t>
              </w:r>
              <w:r>
                <w:rPr>
                  <w:rStyle w:val="1167"/>
                </w:rPr>
                <w:t xml:space="preserve">х</w:t>
              </w:r>
              <w:r>
                <w:rPr>
                  <w:rStyle w:val="1167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43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38"/>
        <w:spacing w:after="120"/>
        <w:rPr>
          <w:rStyle w:val="1148"/>
          <w:i w:val="0"/>
          <w:iCs w:val="0"/>
          <w:shd w:val="clear" w:color="auto" w:fill="auto"/>
        </w:rPr>
      </w:pPr>
      <w:r/>
      <w:bookmarkStart w:id="416" w:name="_Toc59"/>
      <w:r>
        <w:rPr>
          <w:rStyle w:val="1148"/>
          <w:i w:val="0"/>
          <w:iCs w:val="0"/>
          <w:shd w:val="clear" w:color="auto" w:fill="auto"/>
        </w:rPr>
        <w:t xml:space="preserve">Отборочные критерии рассмотрения ценовых предложений</w:t>
      </w:r>
      <w:bookmarkEnd w:id="416"/>
      <w:r>
        <w:rPr>
          <w:rStyle w:val="1148"/>
          <w:i w:val="0"/>
          <w:iCs w:val="0"/>
          <w:shd w:val="clear" w:color="auto" w:fill="auto"/>
        </w:rPr>
      </w:r>
      <w:r>
        <w:rPr>
          <w:rStyle w:val="1148"/>
          <w:i w:val="0"/>
          <w:iCs w:val="0"/>
          <w:shd w:val="clear" w:color="auto" w:fill="auto"/>
        </w:rPr>
      </w:r>
    </w:p>
    <w:tbl>
      <w:tblPr>
        <w:tblStyle w:val="1164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67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43"/>
              <w:jc w:val="center"/>
              <w:rPr>
                <w:rStyle w:val="1167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167"/>
                </w:rPr>
                <w:t xml:space="preserve">Приложение № 6</w:t>
              </w:r>
            </w:hyperlink>
            <w:r>
              <w:rPr>
                <w:rStyle w:val="1167"/>
              </w:rPr>
            </w:r>
            <w:r>
              <w:rPr>
                <w:rStyle w:val="1167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</w:t>
            </w:r>
            <w:r>
              <w:t xml:space="preserve">а также </w:t>
            </w:r>
            <w:r>
              <w:t xml:space="preserve">противоречий между документами заявки и сведениями, указанными Участником в </w:t>
            </w:r>
            <w:r>
              <w:t xml:space="preserve">структурированных </w:t>
            </w:r>
            <w:r>
              <w:t xml:space="preserve">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67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67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Технически</w:t>
              </w:r>
              <w:r>
                <w:rPr>
                  <w:rStyle w:val="1167"/>
                </w:rPr>
                <w:t xml:space="preserve">х</w:t>
              </w:r>
              <w:r>
                <w:rPr>
                  <w:rStyle w:val="1167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43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67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7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38"/>
        <w:rPr>
          <w:rStyle w:val="1148"/>
          <w:i w:val="0"/>
          <w:iCs w:val="0"/>
          <w:shd w:val="clear" w:color="auto" w:fill="auto"/>
        </w:rPr>
      </w:pPr>
      <w:r/>
      <w:bookmarkStart w:id="417" w:name="_Toc60"/>
      <w:r>
        <w:rPr>
          <w:rStyle w:val="1148"/>
          <w:i w:val="0"/>
          <w:iCs w:val="0"/>
          <w:shd w:val="clear" w:color="auto" w:fill="auto"/>
        </w:rPr>
        <w:t xml:space="preserve">Дополнительные</w:t>
      </w:r>
      <w:r>
        <w:rPr>
          <w:rStyle w:val="1148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48"/>
          <w:i w:val="0"/>
          <w:iCs w:val="0"/>
          <w:shd w:val="clear" w:color="auto" w:fill="auto"/>
        </w:rPr>
        <w:t xml:space="preserve">ок</w:t>
      </w:r>
      <w:r>
        <w:rPr>
          <w:rStyle w:val="1148"/>
          <w:i w:val="0"/>
          <w:iCs w:val="0"/>
          <w:shd w:val="clear" w:color="auto" w:fill="auto"/>
        </w:rPr>
        <w:t xml:space="preserve"> на соответстви</w:t>
      </w:r>
      <w:r>
        <w:rPr>
          <w:rStyle w:val="1148"/>
          <w:i w:val="0"/>
          <w:iCs w:val="0"/>
          <w:shd w:val="clear" w:color="auto" w:fill="auto"/>
        </w:rPr>
        <w:t xml:space="preserve">е</w:t>
      </w:r>
      <w:r>
        <w:rPr>
          <w:rStyle w:val="1148"/>
          <w:i w:val="0"/>
          <w:iCs w:val="0"/>
          <w:shd w:val="clear" w:color="auto" w:fill="auto"/>
        </w:rPr>
        <w:t xml:space="preserve"> условиям Документации о закупке</w:t>
      </w:r>
      <w:bookmarkEnd w:id="417"/>
      <w:r>
        <w:rPr>
          <w:rStyle w:val="1148"/>
          <w:i w:val="0"/>
          <w:iCs w:val="0"/>
          <w:shd w:val="clear" w:color="auto" w:fill="auto"/>
        </w:rPr>
      </w:r>
      <w:r>
        <w:rPr>
          <w:rStyle w:val="1148"/>
          <w:i w:val="0"/>
          <w:iCs w:val="0"/>
          <w:shd w:val="clear" w:color="auto" w:fill="auto"/>
        </w:rPr>
      </w:r>
    </w:p>
    <w:p>
      <w:pPr>
        <w:pStyle w:val="1143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164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rStyle w:val="1167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67"/>
                </w:rPr>
                <w:t xml:space="preserve">Приложение № 4</w:t>
              </w:r>
            </w:hyperlink>
            <w:r>
              <w:rPr>
                <w:rStyle w:val="1167"/>
              </w:rPr>
            </w:r>
            <w:r>
              <w:rPr>
                <w:rStyle w:val="1167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43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43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 </w:t>
      </w:r>
      <w:r>
        <w:t xml:space="preserve">(в том числе наличие сведений о ней в соответствующем реестре в ЕИС)</w:t>
      </w:r>
      <w:r>
        <w:t xml:space="preserve">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t xml:space="preserve">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 </w:t>
      </w:r>
      <w:r>
        <w:t xml:space="preserve">в</w:t>
      </w:r>
      <w:r>
        <w:t xml:space="preserve"> 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lang w:val="en-US"/>
        </w:rP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43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43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43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 </w:t>
      </w:r>
      <w:r>
        <w:t xml:space="preserve">непревышения ценового предложения участника установленного размера НМЦ</w:t>
      </w:r>
      <w:r>
        <w:t xml:space="preserve">.</w:t>
      </w:r>
      <w:r/>
    </w:p>
    <w:p>
      <w:pPr>
        <w:pStyle w:val="1143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43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43"/>
      </w:pPr>
      <w:r/>
      <w:r/>
    </w:p>
    <w:p>
      <w:pPr>
        <w:pStyle w:val="1143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7"/>
      </w:pPr>
      <w:r/>
      <w:bookmarkStart w:id="418" w:name="_Toc61"/>
      <w:r/>
      <w:bookmarkStart w:id="333" w:name="Прил08_ПорядокОценки"/>
      <w:r/>
      <w:bookmarkStart w:id="334" w:name="_Ref125361648"/>
      <w:r/>
      <w:bookmarkStart w:id="335" w:name="_Ref125361951"/>
      <w:r/>
      <w:bookmarkStart w:id="336" w:name="_Ref125366013"/>
      <w:r/>
      <w:bookmarkStart w:id="337" w:name="_Ref125366280"/>
      <w:r/>
      <w:bookmarkStart w:id="338" w:name="_Ref125366285"/>
      <w:r/>
      <w:bookmarkStart w:id="339" w:name="_Ref125368140"/>
      <w:r/>
      <w:bookmarkStart w:id="340" w:name="_Ref125368150"/>
      <w:r/>
      <w:bookmarkStart w:id="341" w:name="_Ref125368165"/>
      <w:r/>
      <w:bookmarkStart w:id="342" w:name="_Ref125368172"/>
      <w:r/>
      <w:bookmarkStart w:id="343" w:name="_Ref125368184"/>
      <w:r/>
      <w:bookmarkStart w:id="344" w:name="_Ref125368283"/>
      <w:r/>
      <w:bookmarkStart w:id="345" w:name="_Ref125368291"/>
      <w:r/>
      <w:bookmarkStart w:id="346" w:name="_Ref125368302"/>
      <w:r/>
      <w:bookmarkStart w:id="347" w:name="_Ref125368313"/>
      <w:r/>
      <w:bookmarkStart w:id="348" w:name="_Ref125368331"/>
      <w:r/>
      <w:bookmarkStart w:id="349" w:name="_Ref125369021"/>
      <w:r/>
      <w:bookmarkStart w:id="350" w:name="_Ref125369438"/>
      <w:r/>
      <w:bookmarkEnd w:id="333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34"/>
      <w:r/>
      <w:bookmarkEnd w:id="335"/>
      <w:r/>
      <w:bookmarkEnd w:id="336"/>
      <w:r/>
      <w:bookmarkEnd w:id="337"/>
      <w:r/>
      <w:bookmarkEnd w:id="338"/>
      <w:r/>
      <w:bookmarkEnd w:id="339"/>
      <w:r/>
      <w:bookmarkEnd w:id="340"/>
      <w:r/>
      <w:bookmarkEnd w:id="341"/>
      <w:r/>
      <w:bookmarkEnd w:id="342"/>
      <w:r/>
      <w:bookmarkEnd w:id="343"/>
      <w:r/>
      <w:bookmarkEnd w:id="344"/>
      <w:r/>
      <w:bookmarkEnd w:id="345"/>
      <w:r/>
      <w:bookmarkEnd w:id="346"/>
      <w:r/>
      <w:bookmarkEnd w:id="347"/>
      <w:r/>
      <w:bookmarkEnd w:id="348"/>
      <w:r/>
      <w:bookmarkEnd w:id="349"/>
      <w:r/>
      <w:bookmarkEnd w:id="350"/>
      <w:r/>
      <w:bookmarkEnd w:id="418"/>
      <w:r/>
      <w:r/>
    </w:p>
    <w:p>
      <w:pPr>
        <w:pStyle w:val="1138"/>
      </w:pPr>
      <w:r/>
      <w:bookmarkStart w:id="419" w:name="_Toc62"/>
      <w:r>
        <w:t xml:space="preserve">Порядок и критерии оценки и сопоставления заявок</w:t>
      </w:r>
      <w:bookmarkEnd w:id="419"/>
      <w:r/>
      <w:r/>
    </w:p>
    <w:p>
      <w:pPr>
        <w:pStyle w:val="1139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</w:t>
      </w:r>
      <w: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Style w:val="1164"/>
        <w:tblW w:w="14603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532"/>
        <w:gridCol w:w="1269"/>
        <w:gridCol w:w="1594"/>
        <w:gridCol w:w="1701"/>
        <w:gridCol w:w="1842"/>
        <w:gridCol w:w="1988"/>
        <w:gridCol w:w="4677"/>
      </w:tblGrid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критерия оценки в</w:t>
            </w:r>
            <w:r>
              <w:rPr>
                <w:sz w:val="18"/>
                <w:szCs w:val="18"/>
                <w:lang w:val="en-US"/>
              </w:rPr>
              <w:t xml:space="preserve"> </w:t>
            </w:r>
            <w:r>
              <w:rPr>
                <w:sz w:val="18"/>
                <w:szCs w:val="18"/>
              </w:rPr>
              <w:t xml:space="preserve">структуре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69" w:type="dxa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критерия оценки / направление оценки заявок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3295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критерия оценки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Значимость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критерия оценки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988" w:type="dxa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частного критерия оценки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оценки предпочтительности заявки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69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критерий оценки первого уровня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критерий оценки второго уровня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842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988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677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26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tabs>
                <w:tab w:val="clear" w:pos="0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Ценовой (стоимостный) частный критерий оценки первого уровня / ЦЕНА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договора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spacing w:before="0"/>
              <w:rPr>
                <w:rFonts w:eastAsia="Calibri"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rFonts w:eastAsia="Calibri"/>
                <w:i/>
                <w:sz w:val="20"/>
                <w:szCs w:val="20"/>
              </w:rPr>
            </w:r>
            <w:r>
              <w:rPr>
                <w:rFonts w:eastAsia="Calibri"/>
                <w:i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  <w:t xml:space="preserve">отсутствует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90%</w:t>
            </w:r>
            <w:r>
              <w:rPr>
                <w:sz w:val="20"/>
                <w:szCs w:val="20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</w:rPr>
              <w:t xml:space="preserve">1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= 0,90)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Чем меньше цена договора, тем выше предпочтительность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r/>
            <w:r/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1143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оценки предпочтительности 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частному критерию 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методу: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43"/>
              <w:jc w:val="center"/>
              <w:spacing w:before="40" w:after="40"/>
              <w:rPr>
                <w:rFonts w:eastAsiaTheme="minorEastAsia"/>
                <w:iCs w:val="0"/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i w:val="0"/>
                        <w:iCs w:val="0"/>
                        <w:sz w:val="18"/>
                        <w:szCs w:val="18"/>
                        <w:highlight w:val="white"/>
                      </w:rPr>
                    </m:ctrlPr>
                  </m:sSubPr>
                  <m:e>
                    <m:r>
                      <w:rPr>
                        <w:rStyle w:val="1148"/>
                        <w:rFonts w:ascii="Cambria Math" w:hAnsi="Cambria Math"/>
                        <w:sz w:val="18"/>
                        <w:szCs w:val="18"/>
                        <w:highlight w:val="white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Style w:val="1148"/>
                        <w:rFonts w:ascii="Cambria Math" w:hAnsi="Cambria Math"/>
                        <w:sz w:val="18"/>
                        <w:szCs w:val="18"/>
                        <w:highlight w:val="white"/>
                      </w:rPr>
                      <m:rPr>
                        <m:sty m:val="p"/>
                      </m:rPr>
                      <m:t>1</m:t>
                    </m:r>
                  </m:sub>
                </m:sSub>
                <m:r>
                  <w:rPr>
                    <w:rStyle w:val="1148"/>
                    <w:rFonts w:ascii="Cambria Math" w:hAnsi="Cambria Math"/>
                    <w:sz w:val="18"/>
                    <w:szCs w:val="18"/>
                    <w:highlight w:val="white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i w:val="0"/>
                        <w:iCs w:val="0"/>
                        <w:sz w:val="18"/>
                        <w:szCs w:val="18"/>
                        <w:highlight w:val="whit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i w:val="0"/>
                            <w:iCs w:val="0"/>
                            <w:sz w:val="18"/>
                            <w:szCs w:val="18"/>
                            <w:highlight w:val="white"/>
                          </w:rPr>
                        </m:ctrlPr>
                      </m:sSubPr>
                      <m:e>
                        <m:r>
                          <w:rPr>
                            <w:rStyle w:val="1148"/>
                            <w:rFonts w:ascii="Cambria Math" w:hAnsi="Cambria Math"/>
                            <w:sz w:val="18"/>
                            <w:szCs w:val="18"/>
                            <w:highlight w:val="white"/>
                          </w:rPr>
                          <m:rPr>
                            <m:sty m:val="p"/>
                          </m:rPr>
                          <m:t>ЦЕНА</m:t>
                        </m:r>
                      </m:e>
                      <m:sub>
                        <m:r>
                          <w:rPr>
                            <w:rStyle w:val="1148"/>
                            <w:rFonts w:ascii="Cambria Math" w:hAnsi="Cambria Math"/>
                            <w:sz w:val="18"/>
                            <w:szCs w:val="18"/>
                            <w:highlight w:val="white"/>
                          </w:rPr>
                          <m:rPr>
                            <m:sty m:val="p"/>
                          </m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i w:val="0"/>
                            <w:iCs w:val="0"/>
                            <w:sz w:val="18"/>
                            <w:szCs w:val="18"/>
                            <w:highlight w:val="white"/>
                          </w:rPr>
                        </m:ctrlPr>
                      </m:sSubPr>
                      <m:e>
                        <m:r>
                          <w:rPr>
                            <w:rStyle w:val="1148"/>
                            <w:rFonts w:ascii="Cambria Math" w:hAnsi="Cambria Math"/>
                            <w:sz w:val="18"/>
                            <w:szCs w:val="18"/>
                            <w:highlight w:val="white"/>
                          </w:rPr>
                          <m:rPr>
                            <m:sty m:val="p"/>
                          </m:rPr>
                          <m:t>ЦЕНА</m:t>
                        </m:r>
                      </m:e>
                      <m:sub>
                        <m:r>
                          <w:rPr>
                            <w:rStyle w:val="1148"/>
                            <w:rFonts w:ascii="Cambria Math" w:hAnsi="Cambria Math"/>
                            <w:sz w:val="18"/>
                            <w:szCs w:val="18"/>
                            <w:highlight w:val="white"/>
                          </w:rPr>
                          <m:rPr>
                            <m:sty m:val="p"/>
                          </m:rPr>
                          <m:t>i</m:t>
                        </m:r>
                      </m:sub>
                    </m:sSub>
                  </m:den>
                </m:f>
                <m:r>
                  <w:rPr>
                    <w:rStyle w:val="1148"/>
                    <w:rFonts w:ascii="Cambria Math" w:hAnsi="Cambria Math"/>
                    <w:sz w:val="18"/>
                    <w:szCs w:val="18"/>
                    <w:highlight w:val="white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Style w:val="1148"/>
                <w:rFonts w:eastAsiaTheme="minorEastAsia"/>
                <w:iCs w:val="0"/>
                <w:sz w:val="18"/>
                <w:szCs w:val="18"/>
                <w:highlight w:val="white"/>
              </w:rPr>
            </w:r>
            <w:r>
              <w:rPr>
                <w:rStyle w:val="1148"/>
                <w:rFonts w:eastAsiaTheme="minorEastAsia"/>
                <w:iCs w:val="0"/>
                <w:sz w:val="18"/>
                <w:szCs w:val="18"/>
                <w:highlight w:val="white"/>
              </w:rPr>
            </w:r>
          </w:p>
          <w:p>
            <w:pPr>
              <w:pStyle w:val="1143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где: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43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iCs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Б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1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ра</w:t>
            </w:r>
            <w:r>
              <w:rPr>
                <w:sz w:val="18"/>
                <w:szCs w:val="18"/>
              </w:rPr>
              <w:t xml:space="preserve">ссчитанная оценка предпочтител</w:t>
            </w:r>
            <w:r>
              <w:rPr>
                <w:sz w:val="18"/>
                <w:szCs w:val="18"/>
              </w:rPr>
              <w:t xml:space="preserve">ьно</w:t>
            </w: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 данному частному критерию оценки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баллах;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43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iCs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i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цена договора (заявки), указанная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</w:t>
            </w:r>
            <w:r>
              <w:rPr>
                <w:sz w:val="18"/>
                <w:szCs w:val="18"/>
              </w:rPr>
              <w:t xml:space="preserve">явке </w:t>
            </w:r>
            <w:r>
              <w:rPr>
                <w:sz w:val="18"/>
                <w:szCs w:val="18"/>
              </w:rPr>
              <w:t xml:space="preserve">допущенного участника, руб. без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учета НДС;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43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iCs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min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минимальная цена догов</w:t>
            </w:r>
            <w:r>
              <w:rPr>
                <w:sz w:val="18"/>
                <w:szCs w:val="18"/>
              </w:rPr>
              <w:t xml:space="preserve">ора (з</w:t>
            </w:r>
            <w:r>
              <w:rPr>
                <w:sz w:val="18"/>
                <w:szCs w:val="18"/>
              </w:rPr>
              <w:t xml:space="preserve">аявки) </w:t>
            </w:r>
            <w:r>
              <w:rPr>
                <w:sz w:val="18"/>
                <w:szCs w:val="18"/>
              </w:rPr>
              <w:t xml:space="preserve">среди всех допущенных заявок участников, руб. </w:t>
            </w:r>
            <w:r>
              <w:rPr>
                <w:sz w:val="18"/>
                <w:szCs w:val="18"/>
              </w:rPr>
              <w:t xml:space="preserve">без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учета НДС;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43"/>
              <w:jc w:val="left"/>
              <w:spacing w:before="40" w:after="40"/>
              <w:rPr>
                <w:sz w:val="18"/>
                <w:szCs w:val="18"/>
                <w:highlight w:val="none"/>
                <w14:ligatures w14:val="none"/>
              </w:rPr>
            </w:pPr>
            <w:r>
              <w:rPr>
                <w:sz w:val="18"/>
                <w:szCs w:val="18"/>
              </w:rPr>
            </w:r>
            <m:oMath>
              <m:r>
                <w:rPr>
                  <w:rFonts w:hint="default" w:ascii="Cambria Math" w:hAnsi="Cambria Math" w:eastAsia="Cambria Math" w:cs="Cambria Math"/>
                  <w:sz w:val="18"/>
                  <w:szCs w:val="18"/>
                </w:rPr>
                <m:rPr/>
                <m:t>Ш</m:t>
              </m:r>
            </m:oMath>
            <w:r>
              <w:rPr>
                <w:sz w:val="18"/>
                <w:szCs w:val="18"/>
              </w:rPr>
              <w:t xml:space="preserve"> – максимально возможный балл (максимальная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возможная оценка предпочтительности) 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шкале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оценок</w:t>
            </w:r>
            <w:r>
              <w:rPr>
                <w:sz w:val="18"/>
                <w:szCs w:val="18"/>
              </w:rPr>
              <w:t xml:space="preserve"> (</w:t>
            </w:r>
            <m:oMath>
              <m:r>
                <w:rPr>
                  <w:rFonts w:hint="default" w:ascii="Cambria Math" w:hAnsi="Cambria Math" w:eastAsia="Cambria Math" w:cs="Cambria Math"/>
                  <w:sz w:val="18"/>
                  <w:szCs w:val="18"/>
                </w:rPr>
                <m:rPr/>
                <m:t>Ш=5</m:t>
              </m:r>
            </m:oMath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  <w:highlight w:val="none"/>
                <w14:ligatures w14:val="none"/>
              </w:rPr>
            </w:r>
            <w:r>
              <w:rPr>
                <w:sz w:val="18"/>
                <w:szCs w:val="18"/>
                <w:highlight w:val="none"/>
                <w14:ligatures w14:val="none"/>
              </w:rPr>
            </w:r>
          </w:p>
          <w:p>
            <w:pPr>
              <w:pStyle w:val="1143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 без учета НДС.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43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Шкала оценок от 0 до 5 баллов.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</w:tc>
      </w:tr>
      <w:tr>
        <w:tblPrEx/>
        <w:trPr>
          <w:trHeight w:val="472"/>
        </w:trPr>
        <w:tc>
          <w:tcPr>
            <w:tcW w:w="153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126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Style w:val="1148"/>
                <w:i w:val="0"/>
                <w:iCs w:val="0"/>
                <w:sz w:val="18"/>
                <w:szCs w:val="18"/>
                <w:highlight w:val="white"/>
              </w:rPr>
              <w:t xml:space="preserve">Неценовой</w:t>
            </w:r>
            <w:r>
              <w:rPr>
                <w:rStyle w:val="1148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Style w:val="1148"/>
                <w:i w:val="0"/>
                <w:iCs w:val="0"/>
                <w:sz w:val="18"/>
                <w:szCs w:val="18"/>
                <w:highlight w:val="white"/>
              </w:rPr>
              <w:t xml:space="preserve">критери</w:t>
            </w:r>
            <w:r>
              <w:rPr>
                <w:rStyle w:val="1148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й </w:t>
            </w:r>
            <w:r>
              <w:rPr>
                <w:rStyle w:val="1148"/>
                <w:i w:val="0"/>
                <w:iCs w:val="0"/>
                <w:sz w:val="18"/>
                <w:szCs w:val="18"/>
                <w:highlight w:val="white"/>
              </w:rPr>
              <w:t xml:space="preserve">оценк</w:t>
            </w:r>
            <w:r>
              <w:rPr>
                <w:rStyle w:val="1148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и </w:t>
            </w:r>
            <w:r>
              <w:rPr>
                <w:rStyle w:val="1148"/>
                <w:i w:val="0"/>
                <w:iCs w:val="0"/>
                <w:sz w:val="18"/>
                <w:szCs w:val="18"/>
                <w:highlight w:val="white"/>
              </w:rPr>
              <w:t xml:space="preserve">первог</w:t>
            </w:r>
            <w:r>
              <w:rPr>
                <w:rStyle w:val="1148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о </w:t>
            </w:r>
            <w:r>
              <w:rPr>
                <w:rStyle w:val="1148"/>
                <w:i w:val="0"/>
                <w:iCs w:val="0"/>
                <w:sz w:val="18"/>
                <w:szCs w:val="18"/>
                <w:highlight w:val="white"/>
              </w:rPr>
              <w:t xml:space="preserve">уровня</w:t>
            </w:r>
            <w:r>
              <w:rPr>
                <w:sz w:val="20"/>
                <w:szCs w:val="20"/>
              </w:rPr>
              <w:t xml:space="preserve">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ТЕХ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отсутствует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</w:rPr>
              <w:t xml:space="preserve">2</w:t>
            </w:r>
            <w:r>
              <w:rPr>
                <w:sz w:val="20"/>
                <w:szCs w:val="20"/>
              </w:rPr>
              <w:t xml:space="preserve"> = 0,05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spacing w:before="0"/>
            </w:pPr>
            <w:r>
              <w:rPr>
                <w:sz w:val="18"/>
                <w:szCs w:val="18"/>
              </w:rPr>
              <w:t xml:space="preserve">Чем больше опыт выполнения аналогич</w:t>
            </w:r>
            <w:r>
              <w:rPr>
                <w:sz w:val="18"/>
                <w:szCs w:val="18"/>
              </w:rPr>
              <w:t xml:space="preserve">ных профилю закупки работ </w:t>
            </w:r>
            <w:r>
              <w:rPr>
                <w:rFonts w:eastAsia="Times New Roman"/>
                <w:b w:val="0"/>
                <w:bCs w:val="0"/>
                <w:i w:val="0"/>
                <w:iCs w:val="0"/>
                <w:sz w:val="18"/>
                <w:szCs w:val="18"/>
                <w:highlight w:val="none"/>
                <w:lang w:eastAsia="ru-RU"/>
              </w:rPr>
              <w:t xml:space="preserve">по </w:t>
            </w:r>
            <w:r>
              <w:rPr>
                <w:rFonts w:eastAsia="Times New Roman"/>
                <w:b w:val="0"/>
                <w:bCs w:val="0"/>
                <w:i w:val="0"/>
                <w:iCs w:val="0"/>
                <w:sz w:val="18"/>
                <w:szCs w:val="18"/>
                <w:highlight w:val="white"/>
                <w:lang w:eastAsia="ru-RU"/>
              </w:rPr>
              <w:t xml:space="preserve">ремонту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железнодорожных путей</w:t>
            </w:r>
            <w:r>
              <w:rPr>
                <w:rFonts w:eastAsia="Times New Roman"/>
                <w:i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 последние 5 лет, предшествующие дате подачи заявки, тем выше </w:t>
            </w:r>
            <w:r>
              <w:rPr>
                <w:sz w:val="18"/>
                <w:szCs w:val="18"/>
              </w:rPr>
              <w:t xml:space="preserve">предпочт</w:t>
            </w:r>
            <w:r>
              <w:rPr>
                <w:sz w:val="18"/>
                <w:szCs w:val="18"/>
              </w:rPr>
              <w:t xml:space="preserve">ительность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Для целей проведения оценки по данному критерию Участник должен предоставить в составе 2-ой части  заявки (в Справке об опыте </w:t>
            </w:r>
            <w:r>
              <w:rPr>
                <w:sz w:val="18"/>
                <w:szCs w:val="18"/>
                <w:lang w:eastAsia="ru-RU"/>
              </w:rPr>
              <w:t xml:space="preserve">Участника по установленной в Документации о закупке форме) сведения о ранее исполненных договорах, подтверждающих наличие </w:t>
            </w:r>
            <w:r>
              <w:rPr>
                <w:sz w:val="18"/>
                <w:szCs w:val="18"/>
                <w:lang w:eastAsia="ru-RU"/>
              </w:rPr>
              <w:t xml:space="preserve">у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 xml:space="preserve">Участника  опыта (в рамках одного или нескольких договоров) выполнения ра</w:t>
            </w:r>
            <w:r>
              <w:rPr>
                <w:sz w:val="18"/>
                <w:szCs w:val="18"/>
                <w:lang w:eastAsia="ru-RU"/>
              </w:rPr>
              <w:t xml:space="preserve">бот  </w:t>
            </w:r>
            <w:r>
              <w:rPr>
                <w:sz w:val="18"/>
                <w:szCs w:val="18"/>
                <w:lang w:eastAsia="ru-RU"/>
              </w:rPr>
              <w:t xml:space="preserve">за последние 5 лет,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 xml:space="preserve">предшествующих дате подачи заявки Участником, с учетом правоприемственности</w:t>
            </w:r>
            <w:r>
              <w:rPr>
                <w:sz w:val="18"/>
                <w:szCs w:val="18"/>
                <w:lang w:eastAsia="ru-RU"/>
              </w:rPr>
              <w:t xml:space="preserve">,</w:t>
            </w:r>
            <w:r>
              <w:rPr>
                <w:sz w:val="18"/>
                <w:szCs w:val="18"/>
                <w:lang w:eastAsia="ru-RU"/>
              </w:rPr>
              <w:t xml:space="preserve"> с приложением следующих подтверждающих документов: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77"/>
              <w:numPr>
                <w:ilvl w:val="0"/>
                <w:numId w:val="30"/>
              </w:numPr>
              <w:ind w:left="0" w:right="0" w:firstLine="349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копии договоров, подписанных с обеих сторон </w:t>
            </w:r>
            <w:r>
              <w:rPr>
                <w:sz w:val="18"/>
                <w:szCs w:val="18"/>
                <w:lang w:eastAsia="ru-RU"/>
              </w:rPr>
              <w:t xml:space="preserve">и скрепленных печатью</w:t>
            </w:r>
            <w:r>
              <w:rPr>
                <w:sz w:val="18"/>
                <w:szCs w:val="18"/>
                <w:lang w:eastAsia="ru-RU"/>
              </w:rPr>
              <w:t xml:space="preserve"> 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77"/>
              <w:numPr>
                <w:ilvl w:val="0"/>
                <w:numId w:val="30"/>
              </w:numPr>
              <w:ind w:left="0" w:right="0" w:firstLine="349"/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копии документов, предусмотренных требованиями договора, подтверждающих факт его</w:t>
            </w:r>
            <w:r>
              <w:rPr>
                <w:sz w:val="18"/>
                <w:szCs w:val="18"/>
                <w:lang w:eastAsia="ru-RU"/>
              </w:rPr>
              <w:t xml:space="preserve"> исполнения, с указанием стоимости и наименования выполненных работ, подписанных с обеих сторон и скрепленных печатями каждой из сторон договора;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  <w:t xml:space="preserve">К рассмотрению не принимаются подтверждающие документы, не указанные в «Справке об опыте Участника», а также сведе</w:t>
            </w:r>
            <w:r>
              <w:rPr>
                <w:sz w:val="18"/>
                <w:szCs w:val="18"/>
                <w:lang w:eastAsia="ru-RU"/>
              </w:rPr>
              <w:t xml:space="preserve">ни</w:t>
            </w:r>
            <w:r>
              <w:rPr>
                <w:sz w:val="18"/>
                <w:szCs w:val="18"/>
                <w:lang w:eastAsia="ru-RU"/>
              </w:rPr>
              <w:t xml:space="preserve">я, не позволяющие явным (однозначным) образом определить опыт Участника: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r>
              <w:rPr>
                <w:sz w:val="18"/>
                <w:szCs w:val="18"/>
                <w:lang w:val="en-US" w:eastAsia="ru-RU"/>
              </w:rPr>
              <w:t xml:space="preserve">i</w:t>
            </w:r>
            <w:r>
              <w:rPr>
                <w:sz w:val="18"/>
                <w:szCs w:val="18"/>
                <w:lang w:eastAsia="ru-RU"/>
              </w:rPr>
              <w:t xml:space="preserve">-ой заявке</w:t>
            </w:r>
            <w:r>
              <w:rPr>
                <w:sz w:val="18"/>
                <w:szCs w:val="18"/>
                <w:lang w:eastAsia="ru-RU"/>
              </w:rPr>
              <w:t xml:space="preserve"> сведений о наличии у Участника совокупного опыта выполнения работ </w:t>
            </w:r>
            <w:r>
              <w:rPr>
                <w:sz w:val="18"/>
                <w:szCs w:val="18"/>
                <w:lang w:eastAsia="ru-RU"/>
              </w:rPr>
              <w:t xml:space="preserve"> за последние 5 лет, на об</w:t>
            </w:r>
            <w:r>
              <w:rPr>
                <w:sz w:val="18"/>
                <w:szCs w:val="18"/>
                <w:lang w:eastAsia="ru-RU"/>
              </w:rPr>
              <w:t xml:space="preserve">щую сумму: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tbl>
            <w:tblPr>
              <w:tblW w:w="577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4675"/>
              <w:gridCol w:w="350"/>
            </w:tblGrid>
            <w:tr>
              <w:tblPrEx/>
              <w:trPr>
                <w:cantSplit/>
                <w:gridAfter w:val="1"/>
                <w:trHeight w:val="302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= 0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67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Опыт отсутствует/Опыт не подтвержден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= 1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0% от НМЦ «без учета НДС», </w:t>
                  </w:r>
                  <w:r>
                    <w:rPr>
                      <w:sz w:val="18"/>
                      <w:szCs w:val="18"/>
                    </w:rPr>
                    <w:t xml:space="preserve">но менее 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20% от НМЦ «без учета НДС» (включительно)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= 2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20% от НМЦ «без учета НДС», </w:t>
                  </w:r>
                  <w:r>
                    <w:rPr>
                      <w:sz w:val="18"/>
                      <w:szCs w:val="18"/>
                    </w:rPr>
                    <w:t xml:space="preserve">но менее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 40% от НМЦ «без учета НДС» (включительно)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= 3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40% от НМЦ «без учета НДС», </w:t>
                  </w:r>
                  <w:r>
                    <w:rPr>
                      <w:sz w:val="18"/>
                      <w:szCs w:val="18"/>
                    </w:rPr>
                    <w:t xml:space="preserve">но менее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 60% от НМЦ «без учета НДС» (включительно)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= 4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60% от НМЦ «без учета НДС», </w:t>
                  </w:r>
                  <w:r>
                    <w:rPr>
                      <w:sz w:val="18"/>
                      <w:szCs w:val="18"/>
                    </w:rPr>
                    <w:t xml:space="preserve">но менее 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80% от НМЦ «без учета НДС» (включительно)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= 5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80% от НМЦ «без учета НДС» 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и выше;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</w:tbl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Б</w:t>
            </w:r>
            <w:r>
              <w:rPr>
                <w:rFonts w:eastAsia="Calibri"/>
                <w:sz w:val="18"/>
                <w:szCs w:val="18"/>
                <w:vertAlign w:val="subscript"/>
              </w:rPr>
              <w:t xml:space="preserve">2</w:t>
            </w:r>
            <w:r>
              <w:rPr>
                <w:rFonts w:eastAsia="Calibri"/>
                <w:sz w:val="18"/>
                <w:szCs w:val="18"/>
              </w:rPr>
              <w:t xml:space="preserve">             –        рассчитанная оценка предпочтительности по данному частному критерию оценки в баллах.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Опыт, н</w:t>
            </w:r>
            <w:r>
              <w:rPr>
                <w:rFonts w:eastAsia="Calibri"/>
                <w:sz w:val="18"/>
                <w:szCs w:val="18"/>
              </w:rPr>
              <w:t xml:space="preserve">есоответствующий установленному, не оценивается.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 w:val="0"/>
                <w:bCs w:val="0"/>
                <w:sz w:val="18"/>
                <w:szCs w:val="18"/>
              </w:rPr>
              <w:t xml:space="preserve">Шкала оценок от 0 до 5 баллов.</w:t>
            </w:r>
            <w:bookmarkStart w:id="0" w:name="undefined"/>
            <w:r>
              <w:rPr>
                <w:b w:val="0"/>
                <w:bCs w:val="0"/>
                <w:sz w:val="18"/>
                <w:szCs w:val="18"/>
              </w:rPr>
            </w:r>
            <w:bookmarkEnd w:id="0"/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</w:tr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6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shd w:val="clear" w:color="ffffff" w:themeColor="background1" w:fill="ffffff" w:themeFill="background1"/>
              <w:rPr>
                <w:rStyle w:val="1148"/>
                <w:i w:val="0"/>
                <w:iCs w:val="0"/>
                <w:sz w:val="18"/>
                <w:szCs w:val="18"/>
                <w:highlight w:val="white"/>
                <w14:ligatures w14:val="none"/>
              </w:rPr>
            </w:pPr>
            <w:r>
              <w:rPr>
                <w:rStyle w:val="1148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Не</w:t>
            </w:r>
            <w:r>
              <w:rPr>
                <w:rStyle w:val="1148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ценовой критерий оценки </w:t>
            </w:r>
            <w:r>
              <w:rPr>
                <w:rStyle w:val="1148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первого уровня/</w:t>
            </w:r>
            <w:r>
              <w:rPr>
                <w:rStyle w:val="1148"/>
                <w:i w:val="0"/>
                <w:iCs w:val="0"/>
                <w:sz w:val="18"/>
                <w:szCs w:val="18"/>
                <w:highlight w:val="white"/>
                <w14:ligatures w14:val="none"/>
              </w:rPr>
            </w:r>
            <w:r>
              <w:rPr>
                <w:rStyle w:val="1148"/>
                <w:i w:val="0"/>
                <w:iCs w:val="0"/>
                <w:sz w:val="18"/>
                <w:szCs w:val="18"/>
                <w:highlight w:val="white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shd w:val="clear" w:color="ffffff" w:themeColor="background1" w:fill="ffffff" w:themeFill="background1"/>
              <w:rPr>
                <w:rStyle w:val="1148"/>
                <w:bCs w:val="0"/>
                <w:i w:val="0"/>
                <w:sz w:val="18"/>
                <w:szCs w:val="18"/>
                <w:highlight w:val="white"/>
                <w14:ligatures w14:val="none"/>
              </w:rPr>
            </w:pPr>
            <w:r>
              <w:rPr>
                <w:rStyle w:val="1148"/>
                <w:i w:val="0"/>
                <w:iCs w:val="0"/>
                <w:sz w:val="18"/>
                <w:szCs w:val="18"/>
                <w:highlight w:val="white"/>
              </w:rPr>
              <w:t xml:space="preserve">Орг</w:t>
            </w:r>
            <w:r>
              <w:rPr>
                <w:rStyle w:val="1148"/>
                <w:bCs w:val="0"/>
                <w:i w:val="0"/>
                <w:sz w:val="18"/>
                <w:szCs w:val="18"/>
                <w:highlight w:val="white"/>
                <w14:ligatures w14:val="none"/>
              </w:rPr>
            </w:r>
            <w:r>
              <w:rPr>
                <w:rStyle w:val="1148"/>
                <w:bCs w:val="0"/>
                <w:i w:val="0"/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Ф</w:t>
            </w:r>
            <w:r>
              <w:rPr>
                <w:sz w:val="18"/>
                <w:szCs w:val="18"/>
                <w:highlight w:val="white"/>
              </w:rPr>
              <w:t xml:space="preserve">и</w:t>
            </w:r>
            <w:r>
              <w:rPr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нансо</w:t>
            </w:r>
            <w:r>
              <w:rPr>
                <w:sz w:val="18"/>
                <w:szCs w:val="18"/>
                <w:highlight w:val="white"/>
              </w:rPr>
              <w:t xml:space="preserve">во</w:t>
            </w:r>
            <w:r>
              <w:rPr>
                <w:sz w:val="18"/>
                <w:szCs w:val="18"/>
                <w:highlight w:val="white"/>
              </w:rPr>
              <w:t xml:space="preserve">е</w:t>
            </w:r>
            <w:r>
              <w:rPr>
                <w:sz w:val="18"/>
                <w:szCs w:val="18"/>
                <w:highlight w:val="white"/>
              </w:rPr>
              <w:t xml:space="preserve"> состояни</w:t>
            </w:r>
            <w:r>
              <w:rPr>
                <w:sz w:val="18"/>
                <w:szCs w:val="18"/>
                <w:highlight w:val="white"/>
              </w:rPr>
              <w:t xml:space="preserve">е</w:t>
            </w:r>
            <w:r>
              <w:rPr>
                <w:sz w:val="18"/>
                <w:szCs w:val="18"/>
                <w:highlight w:val="white"/>
              </w:rPr>
              <w:t xml:space="preserve"> (устойчивост</w:t>
            </w:r>
            <w:r>
              <w:rPr>
                <w:sz w:val="18"/>
                <w:szCs w:val="18"/>
                <w:highlight w:val="white"/>
              </w:rPr>
              <w:t xml:space="preserve">ь</w:t>
            </w:r>
            <w:r>
              <w:rPr>
                <w:sz w:val="18"/>
                <w:szCs w:val="18"/>
                <w:highlight w:val="white"/>
              </w:rPr>
              <w:t xml:space="preserve">) Участника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отсутствует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highlight w:val="none"/>
                <w14:ligatures w14:val="none"/>
              </w:rPr>
            </w:pPr>
            <w:r/>
            <m:oMathPara>
              <m:oMathParaPr/>
              <m:oMath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5</m:t>
                </m:r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%</m:t>
                </m:r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 </m:t>
                </m:r>
              </m:oMath>
            </m:oMathPara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sz w:val="20"/>
                <w:szCs w:val="20"/>
              </w:rPr>
              <w:t xml:space="preserve">(В</w:t>
            </w:r>
            <w:r>
              <w:rPr>
                <w:sz w:val="20"/>
                <w:szCs w:val="20"/>
                <w:vertAlign w:val="subscript"/>
              </w:rPr>
              <w:t xml:space="preserve">3 </w:t>
            </w:r>
            <w:r>
              <w:rPr>
                <w:sz w:val="20"/>
                <w:szCs w:val="20"/>
              </w:rPr>
              <w:t xml:space="preserve">= 0,05)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pStyle w:val="1143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Чем выше оценка финансового состояния (устойчивости) Участника, тем выше предпочтительность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spacing w:before="12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sz w:val="18"/>
                <w:szCs w:val="18"/>
              </w:rPr>
              <w:t xml:space="preserve">полученного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Участником (с </w:t>
            </w:r>
            <w:r>
              <w:rPr>
                <w:i/>
                <w:sz w:val="18"/>
                <w:szCs w:val="18"/>
                <w:lang w:val="en-US"/>
              </w:rPr>
              <w:t xml:space="preserve">i</w:t>
            </w: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  <w:t xml:space="preserve">ой</w:t>
            </w:r>
            <w:r>
              <w:rPr>
                <w:sz w:val="18"/>
                <w:szCs w:val="18"/>
              </w:rPr>
              <w:t xml:space="preserve"> заяв</w:t>
            </w:r>
            <w:r>
              <w:rPr>
                <w:sz w:val="18"/>
                <w:szCs w:val="18"/>
              </w:rPr>
              <w:t xml:space="preserve">кой) значения расчетного балла </w:t>
            </w: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интегрального показателя финансового состояния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установленной соответствующей характеристи</w:t>
            </w:r>
            <w:r>
              <w:rPr>
                <w:sz w:val="18"/>
                <w:szCs w:val="18"/>
              </w:rPr>
              <w:t xml:space="preserve">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его </w:t>
            </w:r>
            <w:r>
              <w:rPr>
                <w:sz w:val="18"/>
                <w:szCs w:val="18"/>
              </w:rPr>
              <w:t xml:space="preserve">финансового состояния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кризисное / неустойчивое / уст</w:t>
            </w:r>
            <w:r>
              <w:rPr>
                <w:sz w:val="18"/>
                <w:szCs w:val="18"/>
              </w:rPr>
              <w:t xml:space="preserve">ойчивое)</w:t>
            </w:r>
            <w:r>
              <w:rPr>
                <w:sz w:val="18"/>
                <w:szCs w:val="18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0"/>
                <w:numId w:val="41"/>
              </w:numPr>
              <w:ind w:left="346" w:hanging="284"/>
              <w:jc w:val="left"/>
              <w:spacing w:before="12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порядок проведения оценки финансового состояния (устойчивости) </w:t>
            </w:r>
            <w:r>
              <w:rPr>
                <w:rFonts w:eastAsia="Calibri"/>
                <w:sz w:val="18"/>
                <w:szCs w:val="18"/>
              </w:rPr>
              <w:t xml:space="preserve">Участника</w:t>
            </w:r>
            <w:r>
              <w:rPr>
                <w:rStyle w:val="1151"/>
                <w:rFonts w:eastAsia="Calibri"/>
                <w:sz w:val="18"/>
                <w:szCs w:val="18"/>
              </w:rPr>
              <w:footnoteReference w:id="14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установлен Приложением</w:t>
            </w:r>
            <w:r>
              <w:rPr>
                <w:rFonts w:eastAsia="Calibri"/>
                <w:sz w:val="18"/>
                <w:szCs w:val="18"/>
              </w:rPr>
              <w:t xml:space="preserve"> №</w:t>
            </w:r>
            <w:r>
              <w:rPr>
                <w:rFonts w:eastAsia="Calibri"/>
                <w:sz w:val="18"/>
                <w:szCs w:val="18"/>
              </w:rPr>
              <w:t xml:space="preserve"> 4</w:t>
            </w:r>
            <w:r>
              <w:rPr>
                <w:rFonts w:eastAsia="Calibri"/>
                <w:sz w:val="18"/>
                <w:szCs w:val="18"/>
              </w:rPr>
              <w:t xml:space="preserve"> к Положению об аккредитации;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0"/>
                <w:numId w:val="41"/>
              </w:numPr>
              <w:ind w:left="346" w:hanging="284"/>
              <w:jc w:val="left"/>
              <w:spacing w:before="12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eastAsia="Calibri"/>
                <w:sz w:val="18"/>
                <w:szCs w:val="18"/>
              </w:rPr>
              <w:t xml:space="preserve">Участника </w:t>
            </w:r>
            <w:r>
              <w:rPr>
                <w:rFonts w:eastAsia="Calibri"/>
                <w:sz w:val="18"/>
                <w:szCs w:val="18"/>
              </w:rPr>
              <w:t xml:space="preserve">являются сведения, опубликованн</w:t>
            </w:r>
            <w:r>
              <w:rPr>
                <w:rFonts w:eastAsia="Calibri"/>
                <w:sz w:val="18"/>
                <w:szCs w:val="18"/>
              </w:rPr>
              <w:t xml:space="preserve">ые</w:t>
            </w:r>
            <w:r>
              <w:rPr>
                <w:rFonts w:eastAsia="Calibri"/>
                <w:sz w:val="18"/>
                <w:szCs w:val="18"/>
              </w:rPr>
              <w:t xml:space="preserve"> в государственном информационном ресурсе бухгалтерской (финансовой) отчетности организаций (</w:t>
            </w:r>
            <w:hyperlink r:id="rId23" w:tooltip="https://bo.nalog.ru" w:history="1">
              <w:r>
                <w:rPr>
                  <w:rStyle w:val="1153"/>
                  <w:rFonts w:eastAsia="Calibri"/>
                  <w:sz w:val="18"/>
                  <w:szCs w:val="18"/>
                </w:rPr>
                <w:t xml:space="preserve">https://bo.nalog.ru</w:t>
              </w:r>
            </w:hyperlink>
            <w:r>
              <w:rPr>
                <w:rFonts w:eastAsia="Calibri"/>
                <w:sz w:val="18"/>
                <w:szCs w:val="18"/>
              </w:rPr>
              <w:t xml:space="preserve">) за предыдущий отчетный период (год)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 состоянию на дату </w:t>
            </w:r>
            <w:r>
              <w:rPr>
                <w:sz w:val="18"/>
                <w:szCs w:val="18"/>
              </w:rPr>
              <w:t xml:space="preserve">окончания срока </w:t>
            </w:r>
            <w:r>
              <w:rPr>
                <w:sz w:val="18"/>
                <w:szCs w:val="18"/>
              </w:rPr>
              <w:t xml:space="preserve">подачи </w:t>
            </w:r>
            <w:r>
              <w:rPr>
                <w:sz w:val="18"/>
                <w:szCs w:val="18"/>
              </w:rPr>
              <w:t xml:space="preserve">заявок</w:t>
            </w:r>
            <w:r>
              <w:rPr>
                <w:rFonts w:eastAsia="Calibri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6"/>
              <w:spacing w:before="12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Е</w:t>
            </w:r>
            <w:r>
              <w:rPr>
                <w:rFonts w:eastAsia="Calibri"/>
                <w:sz w:val="18"/>
                <w:szCs w:val="18"/>
              </w:rPr>
              <w:t xml:space="preserve">сли </w:t>
            </w:r>
            <w:r>
              <w:rPr>
                <w:rFonts w:eastAsia="Calibri"/>
                <w:sz w:val="18"/>
                <w:szCs w:val="18"/>
              </w:rPr>
              <w:t xml:space="preserve">Участник в соответствии с законодательством РФ </w:t>
            </w:r>
            <w:r>
              <w:rPr>
                <w:rFonts w:eastAsia="Calibri"/>
                <w:sz w:val="18"/>
                <w:szCs w:val="18"/>
              </w:rPr>
              <w:t xml:space="preserve">не размещает сведения о своей бухгалтерской (финансовой) отчетности </w:t>
            </w:r>
            <w:r>
              <w:rPr>
                <w:sz w:val="18"/>
                <w:szCs w:val="18"/>
              </w:rPr>
              <w:t xml:space="preserve">(по формам </w:t>
            </w:r>
            <w:r>
              <w:rPr>
                <w:sz w:val="18"/>
                <w:szCs w:val="18"/>
              </w:rPr>
              <w:t xml:space="preserve">ОКУД 0710001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0710002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rFonts w:eastAsia="Calibri"/>
                <w:sz w:val="18"/>
                <w:szCs w:val="18"/>
              </w:rPr>
              <w:t xml:space="preserve">в упомянутом государственном информационном ресурсе – оценка его финансового состояния производится на основании </w:t>
            </w:r>
            <w:r>
              <w:rPr>
                <w:sz w:val="18"/>
                <w:szCs w:val="18"/>
              </w:rPr>
              <w:t xml:space="preserve">электронн</w:t>
            </w:r>
            <w:r>
              <w:rPr>
                <w:sz w:val="18"/>
                <w:szCs w:val="18"/>
              </w:rPr>
              <w:t xml:space="preserve">ой</w:t>
            </w:r>
            <w:r>
              <w:rPr>
                <w:sz w:val="18"/>
                <w:szCs w:val="18"/>
              </w:rPr>
              <w:t xml:space="preserve"> копи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бухгалтерского баланса (ОКУД 0710001) и отчета о финансовых результатах (ОКУД 0710002) за последний завершенный финансовый год, с отметкой налогового органа о приеме или с приложением квитанции о приеме и (или) извещения о вводе сведений налоговым органом</w:t>
            </w:r>
            <w:r>
              <w:rPr>
                <w:rFonts w:eastAsia="Calibri"/>
                <w:sz w:val="18"/>
                <w:szCs w:val="18"/>
              </w:rPr>
              <w:t xml:space="preserve">, представленной в составе Заявки на аккредитацию</w:t>
            </w:r>
            <w:r>
              <w:rPr>
                <w:rFonts w:eastAsia="Calibri"/>
                <w:sz w:val="18"/>
                <w:szCs w:val="18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ind w:left="346"/>
              <w:spacing w:before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сли Участник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соответствии с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законодательством формирует отчетность по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rFonts w:eastAsia="Calibri"/>
                <w:sz w:val="18"/>
                <w:szCs w:val="18"/>
              </w:rPr>
              <w:t xml:space="preserve">формам</w:t>
            </w:r>
            <w:r>
              <w:rPr>
                <w:sz w:val="18"/>
                <w:szCs w:val="18"/>
              </w:rPr>
              <w:t xml:space="preserve"> ОКУД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0503730, 0503721 (и</w:t>
            </w:r>
            <w:r>
              <w:rPr>
                <w:sz w:val="18"/>
                <w:szCs w:val="18"/>
              </w:rPr>
              <w:t xml:space="preserve"> (</w:t>
            </w:r>
            <w:r>
              <w:rPr>
                <w:sz w:val="18"/>
                <w:szCs w:val="18"/>
              </w:rPr>
              <w:t xml:space="preserve">или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  <w:t xml:space="preserve"> освобожден от предоставления дополнительного экземпляра отчетности </w:t>
            </w:r>
            <w:r>
              <w:rPr>
                <w:sz w:val="18"/>
                <w:szCs w:val="18"/>
              </w:rPr>
              <w:t xml:space="preserve">для размещения </w:t>
            </w:r>
            <w:r>
              <w:rPr>
                <w:sz w:val="18"/>
                <w:szCs w:val="18"/>
              </w:rPr>
              <w:t xml:space="preserve">на официальном</w:t>
            </w:r>
            <w:r>
              <w:rPr>
                <w:sz w:val="18"/>
                <w:szCs w:val="18"/>
              </w:rPr>
              <w:t xml:space="preserve"> сайт</w:t>
            </w: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 ФНС</w:t>
            </w:r>
            <w:r>
              <w:rPr>
                <w:sz w:val="18"/>
                <w:szCs w:val="18"/>
              </w:rPr>
              <w:t xml:space="preserve"> России</w:t>
            </w:r>
            <w:r>
              <w:rPr>
                <w:sz w:val="18"/>
                <w:szCs w:val="18"/>
              </w:rPr>
              <w:t xml:space="preserve">) – оценка его финансового состояния производится на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основании представленных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составе заявки: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43"/>
              <w:ind w:left="627" w:firstLine="0"/>
              <w:jc w:val="left"/>
              <w:keepNext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электронной копии бух</w:t>
            </w:r>
            <w:r>
              <w:rPr>
                <w:sz w:val="18"/>
                <w:szCs w:val="18"/>
              </w:rPr>
              <w:t xml:space="preserve">галтерской (финансовой) отчетности по формам ОКУД 0503730, 0503721 за последний завершенный и предшествующий ему финансовый год, с отметкой налогового органа о приеме или с приложением квитанции о приеме и (или) извещения о вводе сведений налоговым органом</w:t>
            </w:r>
            <w:r>
              <w:rPr>
                <w:sz w:val="18"/>
                <w:szCs w:val="18"/>
              </w:rPr>
              <w:t xml:space="preserve">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43"/>
              <w:numPr>
                <w:ilvl w:val="0"/>
                <w:numId w:val="40"/>
              </w:numPr>
              <w:ind w:left="627" w:hanging="283"/>
              <w:jc w:val="left"/>
              <w:keepNext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дополнительных сведений о размере всех требуемых показателей согласно данным бухгалтерской (финансовой) отчетности по установленной форме (Приложение № </w:t>
            </w: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  <w:t xml:space="preserve"> к </w:t>
            </w:r>
            <w:r>
              <w:rPr>
                <w:rFonts w:eastAsia="Calibri"/>
                <w:sz w:val="18"/>
                <w:szCs w:val="18"/>
              </w:rPr>
              <w:t xml:space="preserve">Положению об аккредитации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spacing w:before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</w:t>
            </w:r>
            <w:r>
              <w:rPr>
                <w:rFonts w:eastAsia="Calibri"/>
                <w:sz w:val="18"/>
                <w:szCs w:val="18"/>
              </w:rPr>
              <w:t xml:space="preserve"> предпочтительности по частному критерию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 в соответствии со следующей </w:t>
            </w:r>
            <w:r>
              <w:rPr>
                <w:rFonts w:eastAsia="Calibri"/>
                <w:sz w:val="18"/>
                <w:szCs w:val="18"/>
              </w:rPr>
              <w:t xml:space="preserve">ш</w:t>
            </w:r>
            <w:r>
              <w:rPr>
                <w:rFonts w:eastAsia="Calibri"/>
                <w:sz w:val="18"/>
                <w:szCs w:val="18"/>
              </w:rPr>
              <w:t xml:space="preserve">кал</w:t>
            </w:r>
            <w:r>
              <w:rPr>
                <w:rFonts w:eastAsia="Calibri"/>
                <w:sz w:val="18"/>
                <w:szCs w:val="18"/>
              </w:rPr>
              <w:t xml:space="preserve">ой</w:t>
            </w:r>
            <w:r>
              <w:rPr>
                <w:sz w:val="18"/>
                <w:szCs w:val="18"/>
              </w:rPr>
              <w:t xml:space="preserve">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tbl>
            <w:tblPr>
              <w:tblW w:w="6412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528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86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0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pStyle w:val="1143"/>
                    <w:ind w:left="0" w:firstLine="0"/>
                    <w:jc w:val="both"/>
                    <w:keepNext/>
                    <w:spacing w:before="40" w:after="40"/>
                    <w:rPr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Результат оценки финансового состояния </w:t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pStyle w:val="1143"/>
                    <w:ind w:left="0" w:firstLine="0"/>
                    <w:jc w:val="both"/>
                    <w:keepNext/>
                    <w:spacing w:before="40" w:after="40"/>
                    <w:rPr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(устойчивости): </w:t>
                  </w:r>
                  <w:r>
                    <w:rPr>
                      <w:sz w:val="18"/>
                      <w:szCs w:val="18"/>
                    </w:rPr>
                    <w:t xml:space="preserve">менее 0,45 балл</w:t>
                  </w:r>
                  <w:r>
                    <w:rPr>
                      <w:sz w:val="18"/>
                      <w:szCs w:val="18"/>
                    </w:rPr>
                    <w:t xml:space="preserve">а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– </w:t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pStyle w:val="1143"/>
                    <w:ind w:left="0" w:firstLine="0"/>
                    <w:jc w:val="both"/>
                    <w:keepNext/>
                    <w:spacing w:before="40" w:after="40"/>
                    <w:rPr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t xml:space="preserve">Кризисное финансовое состояние</w:t>
                  </w:r>
                  <w:r>
                    <w:rPr>
                      <w:sz w:val="18"/>
                      <w:szCs w:val="18"/>
                    </w:rPr>
                    <w:t xml:space="preserve">;</w:t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pStyle w:val="1143"/>
                    <w:ind w:left="0" w:firstLine="0"/>
                    <w:jc w:val="both"/>
                    <w:keepNext/>
                    <w:spacing w:before="40" w:after="40"/>
                    <w:rPr>
                      <w:i/>
                      <w:iCs/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или</w:t>
                  </w:r>
                  <w:r>
                    <w:rPr>
                      <w:i/>
                      <w:iCs/>
                      <w:sz w:val="18"/>
                      <w:szCs w:val="18"/>
                      <w14:ligatures w14:val="none"/>
                    </w:rPr>
                  </w:r>
                  <w:r>
                    <w:rPr>
                      <w:i/>
                      <w:iCs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pStyle w:val="1143"/>
                    <w:ind w:left="0" w:firstLine="0"/>
                    <w:jc w:val="both"/>
                    <w:keepNext/>
                    <w:spacing w:before="40" w:after="40"/>
                    <w:rPr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в случае</w:t>
                  </w:r>
                  <w:r>
                    <w:rPr>
                      <w:sz w:val="18"/>
                      <w:szCs w:val="18"/>
                    </w:rPr>
                    <w:t xml:space="preserve"> отсутстви</w:t>
                  </w:r>
                  <w:r>
                    <w:rPr>
                      <w:sz w:val="18"/>
                      <w:szCs w:val="18"/>
                    </w:rPr>
                    <w:t xml:space="preserve">я</w:t>
                  </w:r>
                  <w:r>
                    <w:rPr>
                      <w:sz w:val="18"/>
                      <w:szCs w:val="18"/>
                    </w:rPr>
                    <w:t xml:space="preserve"> исходных данных для </w:t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pStyle w:val="1143"/>
                    <w:ind w:left="0" w:firstLine="0"/>
                    <w:jc w:val="both"/>
                    <w:keepNext/>
                    <w:spacing w:before="40" w:after="40"/>
                    <w:rPr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оценки финансового состояния</w:t>
                  </w:r>
                  <w:r>
                    <w:rPr>
                      <w:sz w:val="18"/>
                      <w:szCs w:val="18"/>
                    </w:rPr>
                    <w:t xml:space="preserve"> Участника, </w:t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pStyle w:val="1143"/>
                    <w:ind w:left="0" w:firstLine="0"/>
                    <w:jc w:val="both"/>
                    <w:keepNext/>
                    <w:spacing w:before="40" w:after="40"/>
                    <w:rPr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в том числе если он является: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вновь созданным </w:t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pStyle w:val="1143"/>
                    <w:ind w:left="0" w:firstLine="0"/>
                    <w:jc w:val="both"/>
                    <w:keepNext/>
                    <w:spacing w:before="40" w:after="40"/>
                    <w:rPr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юридическим </w:t>
                  </w:r>
                  <w:r>
                    <w:rPr>
                      <w:sz w:val="18"/>
                      <w:szCs w:val="18"/>
                    </w:rPr>
                    <w:t xml:space="preserve">лицом, которое на дату подачи </w:t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pStyle w:val="1143"/>
                    <w:ind w:left="0" w:firstLine="0"/>
                    <w:jc w:val="both"/>
                    <w:keepNext/>
                    <w:spacing w:before="40" w:after="40"/>
                    <w:rPr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заявки на участие в закупке в соответствии с </w:t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pStyle w:val="1143"/>
                    <w:ind w:left="0" w:firstLine="0"/>
                    <w:jc w:val="both"/>
                    <w:keepNext/>
                    <w:spacing w:before="40" w:after="40"/>
                    <w:rPr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законодательством</w:t>
                  </w:r>
                  <w:r>
                    <w:rPr>
                      <w:sz w:val="18"/>
                      <w:szCs w:val="18"/>
                    </w:rPr>
                    <w:t xml:space="preserve"> РФ</w:t>
                  </w:r>
                  <w:r>
                    <w:rPr>
                      <w:sz w:val="18"/>
                      <w:szCs w:val="18"/>
                    </w:rPr>
                    <w:t xml:space="preserve"> не предоставил в </w:t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pStyle w:val="1143"/>
                    <w:ind w:left="0" w:firstLine="0"/>
                    <w:jc w:val="both"/>
                    <w:keepNext/>
                    <w:spacing w:before="40" w:after="40"/>
                    <w:rPr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налоговые органы бухгалтерскую </w:t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pStyle w:val="1143"/>
                    <w:ind w:left="0" w:firstLine="0"/>
                    <w:jc w:val="both"/>
                    <w:keepNext/>
                    <w:spacing w:before="40" w:after="40"/>
                    <w:rPr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(финансовую) отчетность за завершенный </w:t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pStyle w:val="1143"/>
                    <w:ind w:left="0" w:firstLine="0"/>
                    <w:jc w:val="both"/>
                    <w:keepNext/>
                    <w:spacing w:before="40" w:after="40"/>
                    <w:rPr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финансовый год;</w:t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pStyle w:val="1187"/>
                    <w:ind w:left="209" w:hanging="209"/>
                    <w:jc w:val="both"/>
                    <w:spacing w:before="40" w:after="4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физическ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лиц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ом (индивидуальным 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187"/>
                    <w:ind w:left="209" w:hanging="209"/>
                    <w:jc w:val="both"/>
                    <w:spacing w:before="40" w:after="4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предпринимателем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и/или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применяющи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187"/>
                    <w:ind w:left="209" w:hanging="209"/>
                    <w:jc w:val="both"/>
                    <w:spacing w:before="40" w:after="4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специальный налоговый режим «Налог на 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187"/>
                    <w:ind w:left="209" w:hanging="209"/>
                    <w:jc w:val="both"/>
                    <w:spacing w:before="40" w:after="4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профессиональный доход»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),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не ведущ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187"/>
                    <w:ind w:left="209" w:hanging="209"/>
                    <w:jc w:val="left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бухгалтерскую (финансовую) отчетность;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86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pStyle w:val="118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18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 (устойчивости):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от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 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18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до 0,90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Неустойчивое 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18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eastAsia="Calibri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финансовое состояние;</w:t>
                  </w:r>
                  <w:r>
                    <w:rPr>
                      <w:rFonts w:eastAsia="Calibri"/>
                      <w:sz w:val="18"/>
                      <w:szCs w:val="18"/>
                      <w:highlight w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:highlight w:val="none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86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5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pStyle w:val="118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18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 (устойчивости): б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олее 0,90 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18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Удовлетворительное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.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</w:tr>
          </w:tbl>
          <w:p>
            <w:pPr>
              <w:pStyle w:val="1188"/>
              <w:ind w:left="0"/>
              <w:jc w:val="left"/>
              <w:spacing w:before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где: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88"/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Б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89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участия в закупке </w:t>
            </w:r>
            <w:r>
              <w:rPr>
                <w:sz w:val="18"/>
                <w:szCs w:val="18"/>
              </w:rPr>
              <w:t xml:space="preserve">Г</w:t>
            </w:r>
            <w:r>
              <w:rPr>
                <w:sz w:val="18"/>
                <w:szCs w:val="18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sz w:val="18"/>
                <w:szCs w:val="18"/>
              </w:rPr>
              <w:t xml:space="preserve">Г</w:t>
            </w:r>
            <w:r>
              <w:rPr>
                <w:sz w:val="18"/>
                <w:szCs w:val="18"/>
              </w:rPr>
              <w:t xml:space="preserve">енерального подрядчика без учета субподрядчиков.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7"/>
                <w:numId w:val="39"/>
              </w:numPr>
              <w:spacing w:before="96" w:after="96" w:line="240" w:lineRule="auto"/>
              <w:rPr>
                <w:color w:val="000000"/>
                <w:sz w:val="20"/>
              </w:rPr>
            </w:pPr>
            <w:r>
              <w:rPr>
                <w:sz w:val="18"/>
                <w:szCs w:val="18"/>
              </w:rPr>
              <w:t xml:space="preserve">Шкала оценок от 0 до 5 баллов.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/>
        <w:tc>
          <w:tcPr>
            <w:gridSpan w:val="4"/>
            <w:tcW w:w="6096" w:type="dxa"/>
            <w:textDirection w:val="lrTb"/>
            <w:noWrap w:val="false"/>
          </w:tcPr>
          <w:p>
            <w:pPr>
              <w:pStyle w:val="1143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Итоговая оценка предпочтительности заявки: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tcW w:w="8507" w:type="dxa"/>
            <w:textDirection w:val="lrTb"/>
            <w:noWrap w:val="false"/>
          </w:tcPr>
          <w:p>
            <w:pPr>
              <w:pStyle w:val="1143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итоговой оценки предпочтительности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rPr/>
                <m:t>i</m:t>
              </m:r>
            </m:oMath>
            <w:r>
              <w:rPr>
                <w:sz w:val="18"/>
                <w:szCs w:val="18"/>
              </w:rPr>
              <w:t xml:space="preserve">-ой заявки: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43"/>
              <w:jc w:val="left"/>
              <w:spacing w:before="40" w:after="40"/>
              <w:rPr>
                <w:i/>
                <w:sz w:val="18"/>
                <w:szCs w:val="18"/>
                <w:lang w:val="en-US"/>
              </w:rPr>
            </w:pPr>
            <w:r/>
            <m:oMathPara>
              <m:oMathParaPr/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rPr/>
                      <m:t>Б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rPr/>
                      <m:t>ИТОГ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rPr/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rPr/>
                              <m:t>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rPr/>
                              <m:t>1 уровень 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rPr/>
                              <m:t>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rPr/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rPr/>
                              <m:t>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rPr/>
                              <m:t>1 уровень 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rPr/>
                              <m:t>k</m:t>
                            </m:r>
                          </m:sub>
                        </m:sSub>
                      </m:e>
                    </m:d>
                  </m:e>
                </m:nary>
                <m:r>
                  <w:rPr>
                    <w:rFonts w:ascii="Cambria Math" w:hAnsi="Cambria Math"/>
                    <w:sz w:val="18"/>
                    <w:szCs w:val="18"/>
                  </w:rPr>
                  <m:rPr/>
                  <m:t>,</m:t>
                </m:r>
              </m:oMath>
            </m:oMathPara>
            <w:r>
              <w:rPr>
                <w:i/>
                <w:sz w:val="18"/>
                <w:szCs w:val="18"/>
                <w:lang w:val="en-US"/>
              </w:rPr>
            </w:r>
            <w:r>
              <w:rPr>
                <w:i/>
                <w:sz w:val="18"/>
                <w:szCs w:val="18"/>
                <w:lang w:val="en-US"/>
              </w:rPr>
            </w:r>
          </w:p>
          <w:p>
            <w:pPr>
              <w:pStyle w:val="1143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43"/>
              <w:jc w:val="left"/>
              <w:spacing w:before="40" w:after="40"/>
              <w:rPr>
                <w:sz w:val="18"/>
                <w:szCs w:val="18"/>
              </w:rPr>
            </w:pPr>
            <w:r/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Б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ИТОГ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рассчитанная итоговая оценка предпочтительности в баллах;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43"/>
              <w:jc w:val="left"/>
              <w:spacing w:before="40" w:after="40"/>
              <w:rPr>
                <w:sz w:val="18"/>
                <w:szCs w:val="18"/>
              </w:rPr>
            </w:pPr>
            <w:r/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Б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1 уровень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rPr/>
                    <m:t>k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оценка предпочтительности по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rPr/>
                <m:t>k</m:t>
              </m:r>
            </m:oMath>
            <w:r>
              <w:rPr>
                <w:sz w:val="18"/>
                <w:szCs w:val="18"/>
              </w:rPr>
              <w:t xml:space="preserve">-тому критерию оценки первого уровня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баллах;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43"/>
              <w:jc w:val="left"/>
              <w:spacing w:before="40" w:after="40"/>
              <w:rPr>
                <w:sz w:val="18"/>
                <w:szCs w:val="18"/>
              </w:rPr>
            </w:pPr>
            <w:r/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В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1 уровень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rPr/>
                    <m:t>k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значимость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rPr/>
                <m:t>k</m:t>
              </m:r>
            </m:oMath>
            <w:r>
              <w:rPr>
                <w:sz w:val="18"/>
                <w:szCs w:val="18"/>
              </w:rPr>
              <w:t xml:space="preserve">-ого критерия оценки первого уровня, выраженная в диапазоне от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1% до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100% (или от 0,01 до 1,00) – вес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rPr/>
                <m:t>k</m:t>
              </m:r>
            </m:oMath>
            <w:r>
              <w:rPr>
                <w:sz w:val="18"/>
                <w:szCs w:val="18"/>
              </w:rPr>
              <w:t xml:space="preserve">-ого критерия оценки первого уровня.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43"/>
              <w:jc w:val="left"/>
              <w:spacing w:before="40" w:after="4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</w:t>
            </w:r>
            <w:r>
              <w:rPr>
                <w:i/>
                <w:iCs/>
                <w:sz w:val="18"/>
                <w:szCs w:val="18"/>
              </w:rPr>
              <w:t xml:space="preserve"> </w:t>
            </w:r>
            <w:r>
              <w:rPr>
                <w:i/>
                <w:iCs/>
                <w:sz w:val="18"/>
                <w:szCs w:val="18"/>
              </w:rPr>
              <w:t xml:space="preserve">соответствии с математическими правилами округления).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39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39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</w:t>
      </w:r>
      <w:r>
        <w:t xml:space="preserve">предоставления национального режима</w:t>
      </w:r>
      <w:r>
        <w:t xml:space="preserve">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порядк</w:t>
      </w:r>
      <w:r>
        <w:t xml:space="preserve">ом</w:t>
      </w:r>
      <w:r>
        <w:t xml:space="preserve">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4.4.14</w:t>
      </w:r>
      <w:r>
        <w:fldChar w:fldCharType="end"/>
      </w:r>
      <w:r>
        <w:t xml:space="preserve">.</w:t>
      </w:r>
      <w:r/>
    </w:p>
    <w:p>
      <w:pPr>
        <w:pStyle w:val="1139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 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43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7"/>
      </w:pPr>
      <w:r/>
      <w:bookmarkStart w:id="420" w:name="_Toc63"/>
      <w:r/>
      <w:bookmarkStart w:id="353" w:name="Прил09_ОбоснованиеНМЦ"/>
      <w:r/>
      <w:bookmarkStart w:id="354" w:name="_Ref125360420"/>
      <w:r/>
      <w:bookmarkEnd w:id="353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54"/>
      <w:r/>
      <w:bookmarkEnd w:id="420"/>
      <w:r/>
      <w:r/>
    </w:p>
    <w:p>
      <w:pPr>
        <w:pStyle w:val="1138"/>
      </w:pPr>
      <w:r/>
      <w:bookmarkStart w:id="421" w:name="_Toc64"/>
      <w:r>
        <w:t xml:space="preserve">Пояснения к Обоснованию НМЦ</w:t>
      </w:r>
      <w:bookmarkEnd w:id="421"/>
      <w:r/>
      <w:r/>
    </w:p>
    <w:p>
      <w:pPr>
        <w:pStyle w:val="1139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37"/>
      </w:pPr>
      <w:r/>
      <w:bookmarkStart w:id="422" w:name="_Toc65"/>
      <w:r/>
      <w:bookmarkStart w:id="357" w:name="Прил10_ФормаЗаявкиНаАккредитацию"/>
      <w:r/>
      <w:bookmarkEnd w:id="357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bookmarkEnd w:id="422"/>
      <w:r/>
      <w:r/>
    </w:p>
    <w:p>
      <w:pPr>
        <w:pStyle w:val="1138"/>
      </w:pPr>
      <w:r/>
      <w:bookmarkStart w:id="423" w:name="_Toc66"/>
      <w:r>
        <w:t xml:space="preserve">Пояснения к форме Заявки на аккредитацию</w:t>
      </w:r>
      <w:bookmarkEnd w:id="423"/>
      <w:r/>
      <w:r/>
    </w:p>
    <w:p>
      <w:pPr>
        <w:pStyle w:val="1139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43"/>
        <w:jc w:val="center"/>
      </w:pPr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" o:spid="_x0000_s3" type="#_x0000_t75" style="width:75.75pt;height:50.25pt;mso-wrap-distance-left:0.00pt;mso-wrap-distance-top:0.00pt;mso-wrap-distance-right:0.00pt;mso-wrap-distance-bottom:0.00pt;" filled="f" stroked="f">
            <v:path textboxrect="0,0,0,0"/>
            <v:imagedata r:id="rId24" o:title=""/>
          </v:shape>
          <o:OLEObject DrawAspect="Icon" r:id="rId25" ObjectID="_1525043" ProgID="Excel.Sheet.12" ShapeID="_x0000_i3" Type="Embed"/>
        </w:objec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46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52"/>
      </w:pPr>
      <w:r>
        <w:rPr>
          <w:rStyle w:val="1151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3">
    <w:p>
      <w:pPr>
        <w:pStyle w:val="1152"/>
      </w:pPr>
      <w:r>
        <w:rPr>
          <w:rStyle w:val="1151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4.4.13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152"/>
      </w:pPr>
      <w:r>
        <w:rPr>
          <w:rStyle w:val="1151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52"/>
      </w:pPr>
      <w:r>
        <w:rPr>
          <w:rStyle w:val="1151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52"/>
      </w:pPr>
      <w:r>
        <w:rPr>
          <w:rStyle w:val="1151"/>
        </w:rPr>
        <w:footnoteRef/>
      </w:r>
      <w:r>
        <w:tab/>
        <w:t xml:space="preserve">С учетом пункта </w:t>
      </w:r>
      <w:r>
        <w:t xml:space="preserve">4.11.5</w:t>
      </w:r>
      <w:r>
        <w:t xml:space="preserve">.</w:t>
      </w:r>
      <w:r/>
    </w:p>
  </w:footnote>
  <w:footnote w:id="7">
    <w:p>
      <w:pPr>
        <w:pStyle w:val="1152"/>
      </w:pPr>
      <w:r>
        <w:rPr>
          <w:rStyle w:val="1151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49"/>
        <w:ind w:left="567" w:hanging="567"/>
        <w:jc w:val="both"/>
        <w:rPr>
          <w:sz w:val="22"/>
        </w:rPr>
      </w:pPr>
      <w:r>
        <w:rPr>
          <w:rStyle w:val="1151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52"/>
      </w:pPr>
      <w:r>
        <w:rPr>
          <w:rStyle w:val="1151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52"/>
      </w:pPr>
      <w:r>
        <w:rPr>
          <w:rStyle w:val="1151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r/>
      <w:r/>
    </w:p>
  </w:footnote>
  <w:footnote w:id="12">
    <w:p>
      <w:pPr>
        <w:pStyle w:val="1152"/>
      </w:pPr>
      <w:r>
        <w:rPr>
          <w:rStyle w:val="1151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3">
    <w:p>
      <w:pPr>
        <w:pStyle w:val="1152"/>
      </w:pPr>
      <w:r>
        <w:rPr>
          <w:rStyle w:val="1151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4">
    <w:p>
      <w:pPr>
        <w:pStyle w:val="1149"/>
      </w:pPr>
      <w:r>
        <w:rPr>
          <w:rStyle w:val="1151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78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80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81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37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38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39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40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41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Times New Roman" w:hAnsi="Times New Roman" w:eastAsia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</w:lvl>
    <w:lvl w:ilvl="3">
      <w:start w:val="1"/>
      <w:numFmt w:val="russianLower"/>
      <w:pStyle w:val="1190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pStyle w:val="1191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71">
    <w:name w:val="Heading 1 Char"/>
    <w:basedOn w:val="1134"/>
    <w:link w:val="1131"/>
    <w:uiPriority w:val="9"/>
    <w:rPr>
      <w:rFonts w:ascii="Arial" w:hAnsi="Arial" w:eastAsia="Arial" w:cs="Arial"/>
      <w:sz w:val="40"/>
      <w:szCs w:val="40"/>
    </w:rPr>
  </w:style>
  <w:style w:type="character" w:styleId="972">
    <w:name w:val="Heading 2 Char"/>
    <w:basedOn w:val="1134"/>
    <w:link w:val="1132"/>
    <w:uiPriority w:val="9"/>
    <w:rPr>
      <w:rFonts w:ascii="Arial" w:hAnsi="Arial" w:eastAsia="Arial" w:cs="Arial"/>
      <w:sz w:val="34"/>
    </w:rPr>
  </w:style>
  <w:style w:type="character" w:styleId="973">
    <w:name w:val="Heading 3 Char"/>
    <w:basedOn w:val="1134"/>
    <w:link w:val="1133"/>
    <w:uiPriority w:val="9"/>
    <w:rPr>
      <w:rFonts w:ascii="Arial" w:hAnsi="Arial" w:eastAsia="Arial" w:cs="Arial"/>
      <w:sz w:val="30"/>
      <w:szCs w:val="30"/>
    </w:rPr>
  </w:style>
  <w:style w:type="paragraph" w:styleId="974">
    <w:name w:val="Heading 4"/>
    <w:basedOn w:val="1130"/>
    <w:next w:val="1130"/>
    <w:link w:val="9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75">
    <w:name w:val="Heading 4 Char"/>
    <w:basedOn w:val="1134"/>
    <w:link w:val="974"/>
    <w:uiPriority w:val="9"/>
    <w:rPr>
      <w:rFonts w:ascii="Arial" w:hAnsi="Arial" w:eastAsia="Arial" w:cs="Arial"/>
      <w:b/>
      <w:bCs/>
      <w:sz w:val="26"/>
      <w:szCs w:val="26"/>
    </w:rPr>
  </w:style>
  <w:style w:type="paragraph" w:styleId="976">
    <w:name w:val="Heading 5"/>
    <w:basedOn w:val="1130"/>
    <w:next w:val="1130"/>
    <w:link w:val="9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77">
    <w:name w:val="Heading 5 Char"/>
    <w:basedOn w:val="1134"/>
    <w:link w:val="976"/>
    <w:uiPriority w:val="9"/>
    <w:rPr>
      <w:rFonts w:ascii="Arial" w:hAnsi="Arial" w:eastAsia="Arial" w:cs="Arial"/>
      <w:b/>
      <w:bCs/>
      <w:sz w:val="24"/>
      <w:szCs w:val="24"/>
    </w:rPr>
  </w:style>
  <w:style w:type="paragraph" w:styleId="978">
    <w:name w:val="Heading 6"/>
    <w:basedOn w:val="1130"/>
    <w:next w:val="1130"/>
    <w:link w:val="9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79">
    <w:name w:val="Heading 6 Char"/>
    <w:basedOn w:val="1134"/>
    <w:link w:val="978"/>
    <w:uiPriority w:val="9"/>
    <w:rPr>
      <w:rFonts w:ascii="Arial" w:hAnsi="Arial" w:eastAsia="Arial" w:cs="Arial"/>
      <w:b/>
      <w:bCs/>
      <w:sz w:val="22"/>
      <w:szCs w:val="22"/>
    </w:rPr>
  </w:style>
  <w:style w:type="paragraph" w:styleId="980">
    <w:name w:val="Heading 7"/>
    <w:basedOn w:val="1130"/>
    <w:next w:val="1130"/>
    <w:link w:val="9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81">
    <w:name w:val="Heading 7 Char"/>
    <w:basedOn w:val="1134"/>
    <w:link w:val="9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82">
    <w:name w:val="Heading 8"/>
    <w:basedOn w:val="1130"/>
    <w:next w:val="1130"/>
    <w:link w:val="9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83">
    <w:name w:val="Heading 8 Char"/>
    <w:basedOn w:val="1134"/>
    <w:link w:val="982"/>
    <w:uiPriority w:val="9"/>
    <w:rPr>
      <w:rFonts w:ascii="Arial" w:hAnsi="Arial" w:eastAsia="Arial" w:cs="Arial"/>
      <w:i/>
      <w:iCs/>
      <w:sz w:val="22"/>
      <w:szCs w:val="22"/>
    </w:rPr>
  </w:style>
  <w:style w:type="paragraph" w:styleId="984">
    <w:name w:val="Heading 9"/>
    <w:basedOn w:val="1130"/>
    <w:next w:val="1130"/>
    <w:link w:val="9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85">
    <w:name w:val="Heading 9 Char"/>
    <w:basedOn w:val="1134"/>
    <w:link w:val="984"/>
    <w:uiPriority w:val="9"/>
    <w:rPr>
      <w:rFonts w:ascii="Arial" w:hAnsi="Arial" w:eastAsia="Arial" w:cs="Arial"/>
      <w:i/>
      <w:iCs/>
      <w:sz w:val="21"/>
      <w:szCs w:val="21"/>
    </w:rPr>
  </w:style>
  <w:style w:type="paragraph" w:styleId="986">
    <w:name w:val="No Spacing"/>
    <w:uiPriority w:val="1"/>
    <w:qFormat/>
    <w:pPr>
      <w:spacing w:before="0" w:after="0" w:line="240" w:lineRule="auto"/>
    </w:pPr>
  </w:style>
  <w:style w:type="paragraph" w:styleId="987">
    <w:name w:val="Title"/>
    <w:basedOn w:val="1130"/>
    <w:next w:val="1130"/>
    <w:link w:val="9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88">
    <w:name w:val="Title Char"/>
    <w:basedOn w:val="1134"/>
    <w:link w:val="987"/>
    <w:uiPriority w:val="10"/>
    <w:rPr>
      <w:sz w:val="48"/>
      <w:szCs w:val="48"/>
    </w:rPr>
  </w:style>
  <w:style w:type="paragraph" w:styleId="989">
    <w:name w:val="Subtitle"/>
    <w:basedOn w:val="1130"/>
    <w:next w:val="1130"/>
    <w:link w:val="990"/>
    <w:uiPriority w:val="11"/>
    <w:qFormat/>
    <w:pPr>
      <w:spacing w:before="200" w:after="200"/>
    </w:pPr>
    <w:rPr>
      <w:sz w:val="24"/>
      <w:szCs w:val="24"/>
    </w:rPr>
  </w:style>
  <w:style w:type="character" w:styleId="990">
    <w:name w:val="Subtitle Char"/>
    <w:basedOn w:val="1134"/>
    <w:link w:val="989"/>
    <w:uiPriority w:val="11"/>
    <w:rPr>
      <w:sz w:val="24"/>
      <w:szCs w:val="24"/>
    </w:rPr>
  </w:style>
  <w:style w:type="paragraph" w:styleId="991">
    <w:name w:val="Quote"/>
    <w:basedOn w:val="1130"/>
    <w:next w:val="1130"/>
    <w:link w:val="992"/>
    <w:uiPriority w:val="29"/>
    <w:qFormat/>
    <w:pPr>
      <w:ind w:left="720" w:right="720"/>
    </w:pPr>
    <w:rPr>
      <w:i/>
    </w:rPr>
  </w:style>
  <w:style w:type="character" w:styleId="992">
    <w:name w:val="Quote Char"/>
    <w:link w:val="991"/>
    <w:uiPriority w:val="29"/>
    <w:rPr>
      <w:i/>
    </w:rPr>
  </w:style>
  <w:style w:type="paragraph" w:styleId="993">
    <w:name w:val="Intense Quote"/>
    <w:basedOn w:val="1130"/>
    <w:next w:val="1130"/>
    <w:link w:val="9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4">
    <w:name w:val="Intense Quote Char"/>
    <w:link w:val="993"/>
    <w:uiPriority w:val="30"/>
    <w:rPr>
      <w:i/>
    </w:rPr>
  </w:style>
  <w:style w:type="character" w:styleId="995">
    <w:name w:val="Header Char"/>
    <w:basedOn w:val="1134"/>
    <w:link w:val="1144"/>
    <w:uiPriority w:val="99"/>
  </w:style>
  <w:style w:type="character" w:styleId="996">
    <w:name w:val="Footer Char"/>
    <w:basedOn w:val="1134"/>
    <w:link w:val="1146"/>
    <w:uiPriority w:val="99"/>
  </w:style>
  <w:style w:type="paragraph" w:styleId="997">
    <w:name w:val="Caption"/>
    <w:basedOn w:val="1130"/>
    <w:next w:val="11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8">
    <w:name w:val="Caption Char"/>
    <w:basedOn w:val="997"/>
    <w:link w:val="1146"/>
    <w:uiPriority w:val="99"/>
  </w:style>
  <w:style w:type="table" w:styleId="999">
    <w:name w:val="Table Grid Light"/>
    <w:basedOn w:val="11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0">
    <w:name w:val="Plain Table 1"/>
    <w:basedOn w:val="11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1">
    <w:name w:val="Plain Table 2"/>
    <w:basedOn w:val="11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2">
    <w:name w:val="Plain Table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3">
    <w:name w:val="Plain Table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Plain Table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5">
    <w:name w:val="Grid Table 1 Light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Grid Table 1 Light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Grid Table 1 Light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Grid Table 1 Light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Grid Table 1 Light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Grid Table 1 Light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Grid Table 1 Light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Grid Table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2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2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2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2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2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2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3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3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3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3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3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3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4"/>
    <w:basedOn w:val="11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7">
    <w:name w:val="Grid Table 4 - Accent 1"/>
    <w:basedOn w:val="11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28">
    <w:name w:val="Grid Table 4 - Accent 2"/>
    <w:basedOn w:val="11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9">
    <w:name w:val="Grid Table 4 - Accent 3"/>
    <w:basedOn w:val="11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30">
    <w:name w:val="Grid Table 4 - Accent 4"/>
    <w:basedOn w:val="11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1">
    <w:name w:val="Grid Table 4 - Accent 5"/>
    <w:basedOn w:val="11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32">
    <w:name w:val="Grid Table 4 - Accent 6"/>
    <w:basedOn w:val="11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33">
    <w:name w:val="Grid Table 5 Dark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34">
    <w:name w:val="Grid Table 5 Dark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35">
    <w:name w:val="Grid Table 5 Dark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36">
    <w:name w:val="Grid Table 5 Dark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37">
    <w:name w:val="Grid Table 5 Dark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38">
    <w:name w:val="Grid Table 5 Dark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39">
    <w:name w:val="Grid Table 5 Dark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40">
    <w:name w:val="Grid Table 6 Colorful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41">
    <w:name w:val="Grid Table 6 Colorful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42">
    <w:name w:val="Grid Table 6 Colorful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43">
    <w:name w:val="Grid Table 6 Colorful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44">
    <w:name w:val="Grid Table 6 Colorful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45">
    <w:name w:val="Grid Table 6 Colorful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6">
    <w:name w:val="Grid Table 6 Colorful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7">
    <w:name w:val="Grid Table 7 Colorful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7 Colorful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7 Colorful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7 Colorful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7 Colorful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7 Colorful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7 Colorful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1 Light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List Table 1 Light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List Table 1 Light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List Table 1 Light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List Table 1 Light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List Table 1 Light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List Table 1 Light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62">
    <w:name w:val="List Table 2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63">
    <w:name w:val="List Table 2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64">
    <w:name w:val="List Table 2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65">
    <w:name w:val="List Table 2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66">
    <w:name w:val="List Table 2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67">
    <w:name w:val="List Table 2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68">
    <w:name w:val="List Table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3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3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3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3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3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3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4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4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4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4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4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4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5 Dark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3">
    <w:name w:val="List Table 5 Dark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4">
    <w:name w:val="List Table 5 Dark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5">
    <w:name w:val="List Table 5 Dark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6">
    <w:name w:val="List Table 5 Dark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7">
    <w:name w:val="List Table 5 Dark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8">
    <w:name w:val="List Table 5 Dark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9">
    <w:name w:val="List Table 6 Colorful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90">
    <w:name w:val="List Table 6 Colorful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91">
    <w:name w:val="List Table 6 Colorful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92">
    <w:name w:val="List Table 6 Colorful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93">
    <w:name w:val="List Table 6 Colorful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94">
    <w:name w:val="List Table 6 Colorful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95">
    <w:name w:val="List Table 6 Colorful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96">
    <w:name w:val="List Table 7 Colorful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97">
    <w:name w:val="List Table 7 Colorful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98">
    <w:name w:val="List Table 7 Colorful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99">
    <w:name w:val="List Table 7 Colorful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00">
    <w:name w:val="List Table 7 Colorful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01">
    <w:name w:val="List Table 7 Colorful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02">
    <w:name w:val="List Table 7 Colorful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03">
    <w:name w:val="Lined - Accent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4">
    <w:name w:val="Lined - Accent 1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05">
    <w:name w:val="Lined - Accent 2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6">
    <w:name w:val="Lined - Accent 3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7">
    <w:name w:val="Lined - Accent 4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8">
    <w:name w:val="Lined - Accent 5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09">
    <w:name w:val="Lined - Accent 6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0">
    <w:name w:val="Bordered &amp; Lined - Accent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1">
    <w:name w:val="Bordered &amp; Lined - Accent 1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2">
    <w:name w:val="Bordered &amp; Lined - Accent 2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3">
    <w:name w:val="Bordered &amp; Lined - Accent 3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4">
    <w:name w:val="Bordered &amp; Lined - Accent 4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5">
    <w:name w:val="Bordered &amp; Lined - Accent 5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6">
    <w:name w:val="Bordered &amp; Lined - Accent 6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7">
    <w:name w:val="Bordered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18">
    <w:name w:val="Bordered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9">
    <w:name w:val="Bordered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20">
    <w:name w:val="Bordered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21">
    <w:name w:val="Bordered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22">
    <w:name w:val="Bordered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23">
    <w:name w:val="Bordered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24">
    <w:name w:val="Footnote Text Char"/>
    <w:link w:val="1149"/>
    <w:uiPriority w:val="99"/>
    <w:rPr>
      <w:sz w:val="18"/>
    </w:rPr>
  </w:style>
  <w:style w:type="paragraph" w:styleId="1125">
    <w:name w:val="endnote text"/>
    <w:basedOn w:val="1130"/>
    <w:link w:val="1126"/>
    <w:uiPriority w:val="99"/>
    <w:semiHidden/>
    <w:unhideWhenUsed/>
    <w:pPr>
      <w:spacing w:after="0" w:line="240" w:lineRule="auto"/>
    </w:pPr>
    <w:rPr>
      <w:sz w:val="20"/>
    </w:rPr>
  </w:style>
  <w:style w:type="character" w:styleId="1126">
    <w:name w:val="Endnote Text Char"/>
    <w:link w:val="1125"/>
    <w:uiPriority w:val="99"/>
    <w:rPr>
      <w:sz w:val="20"/>
    </w:rPr>
  </w:style>
  <w:style w:type="character" w:styleId="1127">
    <w:name w:val="endnote reference"/>
    <w:basedOn w:val="1134"/>
    <w:uiPriority w:val="99"/>
    <w:semiHidden/>
    <w:unhideWhenUsed/>
    <w:rPr>
      <w:vertAlign w:val="superscript"/>
    </w:rPr>
  </w:style>
  <w:style w:type="paragraph" w:styleId="1128">
    <w:name w:val="TOC Heading"/>
    <w:uiPriority w:val="39"/>
    <w:unhideWhenUsed/>
  </w:style>
  <w:style w:type="paragraph" w:styleId="1129">
    <w:name w:val="table of figures"/>
    <w:basedOn w:val="1130"/>
    <w:next w:val="1130"/>
    <w:uiPriority w:val="99"/>
    <w:unhideWhenUsed/>
    <w:pPr>
      <w:spacing w:after="0" w:afterAutospacing="0"/>
    </w:pPr>
  </w:style>
  <w:style w:type="paragraph" w:styleId="1130" w:default="1">
    <w:name w:val="Normal"/>
    <w:qFormat/>
  </w:style>
  <w:style w:type="paragraph" w:styleId="1131">
    <w:name w:val="Heading 1"/>
    <w:basedOn w:val="1130"/>
    <w:next w:val="1130"/>
    <w:link w:val="1182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32">
    <w:name w:val="Heading 2"/>
    <w:basedOn w:val="1130"/>
    <w:next w:val="1130"/>
    <w:link w:val="1183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33">
    <w:name w:val="Heading 3"/>
    <w:basedOn w:val="1130"/>
    <w:next w:val="1130"/>
    <w:link w:val="1184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34" w:default="1">
    <w:name w:val="Default Paragraph Font"/>
    <w:uiPriority w:val="1"/>
    <w:semiHidden/>
    <w:unhideWhenUsed/>
  </w:style>
  <w:style w:type="table" w:styleId="11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6" w:default="1">
    <w:name w:val="No List"/>
    <w:uiPriority w:val="99"/>
    <w:semiHidden/>
    <w:unhideWhenUsed/>
  </w:style>
  <w:style w:type="paragraph" w:styleId="1137" w:customStyle="1">
    <w:name w:val="[РГ] Раздел"/>
    <w:basedOn w:val="1130"/>
    <w:next w:val="1138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38" w:customStyle="1">
    <w:name w:val="[РГ] Подраздел"/>
    <w:basedOn w:val="1130"/>
    <w:next w:val="1139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39" w:customStyle="1">
    <w:name w:val="[РГ] Пункт"/>
    <w:basedOn w:val="1130"/>
    <w:qFormat/>
    <w:pPr>
      <w:numPr>
        <w:ilvl w:val="2"/>
        <w:numId w:val="1"/>
      </w:numPr>
      <w:jc w:val="both"/>
      <w:outlineLvl w:val="2"/>
    </w:pPr>
  </w:style>
  <w:style w:type="paragraph" w:styleId="1140" w:customStyle="1">
    <w:name w:val="[РГ] Подпункт"/>
    <w:basedOn w:val="1130"/>
    <w:qFormat/>
    <w:pPr>
      <w:numPr>
        <w:ilvl w:val="3"/>
        <w:numId w:val="1"/>
      </w:numPr>
      <w:jc w:val="both"/>
      <w:outlineLvl w:val="3"/>
    </w:pPr>
  </w:style>
  <w:style w:type="paragraph" w:styleId="1141" w:customStyle="1">
    <w:name w:val="[РГ] Перечисление"/>
    <w:basedOn w:val="1130"/>
    <w:qFormat/>
    <w:pPr>
      <w:numPr>
        <w:ilvl w:val="4"/>
        <w:numId w:val="1"/>
      </w:numPr>
      <w:jc w:val="both"/>
      <w:outlineLvl w:val="4"/>
    </w:pPr>
  </w:style>
  <w:style w:type="paragraph" w:styleId="1142" w:customStyle="1">
    <w:name w:val="[РГ] Заголовок"/>
    <w:basedOn w:val="1130"/>
    <w:next w:val="1143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43" w:customStyle="1">
    <w:name w:val="[РГ] Текст"/>
    <w:basedOn w:val="1130"/>
    <w:qFormat/>
    <w:pPr>
      <w:jc w:val="both"/>
    </w:pPr>
  </w:style>
  <w:style w:type="paragraph" w:styleId="1144">
    <w:name w:val="Header"/>
    <w:basedOn w:val="1130"/>
    <w:link w:val="1145"/>
    <w:uiPriority w:val="99"/>
    <w:unhideWhenUsed/>
    <w:pPr>
      <w:jc w:val="center"/>
      <w:spacing w:before="0" w:after="120"/>
    </w:pPr>
  </w:style>
  <w:style w:type="character" w:styleId="1145" w:customStyle="1">
    <w:name w:val="Верхний колонтитул Знак"/>
    <w:basedOn w:val="1134"/>
    <w:link w:val="1144"/>
    <w:uiPriority w:val="99"/>
  </w:style>
  <w:style w:type="paragraph" w:styleId="1146">
    <w:name w:val="Footer"/>
    <w:basedOn w:val="1130"/>
    <w:link w:val="1147"/>
    <w:unhideWhenUsed/>
    <w:pPr>
      <w:jc w:val="right"/>
    </w:pPr>
  </w:style>
  <w:style w:type="character" w:styleId="1147" w:customStyle="1">
    <w:name w:val="Нижний колонтитул Знак"/>
    <w:basedOn w:val="1134"/>
    <w:link w:val="1146"/>
    <w:uiPriority w:val="99"/>
  </w:style>
  <w:style w:type="character" w:styleId="1148" w:customStyle="1">
    <w:name w:val="[РГ] Инструкция для организатора"/>
    <w:basedOn w:val="1134"/>
    <w:uiPriority w:val="1"/>
    <w:qFormat/>
    <w:rPr>
      <w:i/>
      <w:iCs/>
      <w:shd w:val="clear" w:color="auto" w:fill="ffff99"/>
      <w:lang w:val="ru-RU"/>
    </w:rPr>
  </w:style>
  <w:style w:type="paragraph" w:styleId="1149">
    <w:name w:val="footnote text"/>
    <w:basedOn w:val="1130"/>
    <w:link w:val="1150"/>
    <w:uiPriority w:val="99"/>
    <w:semiHidden/>
    <w:unhideWhenUsed/>
    <w:pPr>
      <w:spacing w:before="0"/>
    </w:pPr>
    <w:rPr>
      <w:sz w:val="20"/>
      <w:szCs w:val="20"/>
    </w:rPr>
  </w:style>
  <w:style w:type="character" w:styleId="1150" w:customStyle="1">
    <w:name w:val="Текст сноски Знак"/>
    <w:basedOn w:val="1134"/>
    <w:link w:val="1149"/>
    <w:uiPriority w:val="99"/>
    <w:semiHidden/>
    <w:rPr>
      <w:sz w:val="20"/>
      <w:szCs w:val="20"/>
    </w:rPr>
  </w:style>
  <w:style w:type="character" w:styleId="1151">
    <w:name w:val="footnote reference"/>
    <w:basedOn w:val="1134"/>
    <w:unhideWhenUsed/>
    <w:rPr>
      <w:vertAlign w:val="superscript"/>
    </w:rPr>
  </w:style>
  <w:style w:type="paragraph" w:styleId="1152" w:customStyle="1">
    <w:name w:val="[РГ] Сноска"/>
    <w:basedOn w:val="1149"/>
    <w:qFormat/>
    <w:pPr>
      <w:ind w:left="567" w:hanging="567"/>
      <w:jc w:val="both"/>
      <w:spacing w:before="80"/>
    </w:pPr>
    <w:rPr>
      <w:sz w:val="22"/>
    </w:rPr>
  </w:style>
  <w:style w:type="character" w:styleId="1153">
    <w:name w:val="Hyperlink"/>
    <w:basedOn w:val="1134"/>
    <w:uiPriority w:val="99"/>
    <w:unhideWhenUsed/>
    <w:rPr>
      <w:color w:val="0563c1" w:themeColor="hyperlink"/>
      <w:u w:val="single"/>
    </w:rPr>
  </w:style>
  <w:style w:type="character" w:styleId="1154">
    <w:name w:val="Unresolved Mention"/>
    <w:basedOn w:val="1134"/>
    <w:uiPriority w:val="99"/>
    <w:semiHidden/>
    <w:unhideWhenUsed/>
    <w:rPr>
      <w:color w:val="605e5c"/>
      <w:shd w:val="clear" w:color="auto" w:fill="e1dfdd"/>
    </w:rPr>
  </w:style>
  <w:style w:type="paragraph" w:styleId="1155">
    <w:name w:val="toc 2"/>
    <w:basedOn w:val="1130"/>
    <w:next w:val="1130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56">
    <w:name w:val="toc 1"/>
    <w:basedOn w:val="1130"/>
    <w:next w:val="1130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57">
    <w:name w:val="toc 3"/>
    <w:basedOn w:val="1130"/>
    <w:next w:val="1130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8">
    <w:name w:val="toc 4"/>
    <w:basedOn w:val="1130"/>
    <w:next w:val="1130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9">
    <w:name w:val="toc 5"/>
    <w:basedOn w:val="1130"/>
    <w:next w:val="1130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0">
    <w:name w:val="toc 6"/>
    <w:basedOn w:val="1130"/>
    <w:next w:val="1130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1">
    <w:name w:val="toc 7"/>
    <w:basedOn w:val="1130"/>
    <w:next w:val="1130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2">
    <w:name w:val="toc 8"/>
    <w:basedOn w:val="1130"/>
    <w:next w:val="1130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3">
    <w:name w:val="toc 9"/>
    <w:basedOn w:val="1130"/>
    <w:next w:val="1130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64" w:customStyle="1">
    <w:name w:val="[РГ] Таблица"/>
    <w:basedOn w:val="1135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65">
    <w:name w:val="Table Grid"/>
    <w:basedOn w:val="1135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66">
    <w:name w:val="Placeholder Text"/>
    <w:basedOn w:val="1134"/>
    <w:uiPriority w:val="99"/>
    <w:semiHidden/>
    <w:rPr>
      <w:color w:val="808080"/>
    </w:rPr>
  </w:style>
  <w:style w:type="character" w:styleId="1167" w:customStyle="1">
    <w:name w:val="[РГ] Отсылка"/>
    <w:basedOn w:val="1134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68">
    <w:name w:val="annotation reference"/>
    <w:basedOn w:val="1134"/>
    <w:uiPriority w:val="99"/>
    <w:unhideWhenUsed/>
    <w:rPr>
      <w:sz w:val="16"/>
      <w:szCs w:val="16"/>
    </w:rPr>
  </w:style>
  <w:style w:type="paragraph" w:styleId="1169">
    <w:name w:val="annotation text"/>
    <w:basedOn w:val="1130"/>
    <w:link w:val="1170"/>
    <w:uiPriority w:val="99"/>
    <w:unhideWhenUsed/>
    <w:rPr>
      <w:sz w:val="20"/>
      <w:szCs w:val="20"/>
    </w:rPr>
  </w:style>
  <w:style w:type="character" w:styleId="1170" w:customStyle="1">
    <w:name w:val="Текст примечания Знак"/>
    <w:basedOn w:val="1134"/>
    <w:link w:val="1169"/>
    <w:uiPriority w:val="99"/>
    <w:rPr>
      <w:sz w:val="20"/>
      <w:szCs w:val="20"/>
    </w:rPr>
  </w:style>
  <w:style w:type="paragraph" w:styleId="1171">
    <w:name w:val="annotation subject"/>
    <w:basedOn w:val="1169"/>
    <w:next w:val="1169"/>
    <w:link w:val="1172"/>
    <w:uiPriority w:val="99"/>
    <w:semiHidden/>
    <w:unhideWhenUsed/>
    <w:rPr>
      <w:b/>
      <w:bCs/>
    </w:rPr>
  </w:style>
  <w:style w:type="character" w:styleId="1172" w:customStyle="1">
    <w:name w:val="Тема примечания Знак"/>
    <w:basedOn w:val="1170"/>
    <w:link w:val="1171"/>
    <w:uiPriority w:val="99"/>
    <w:semiHidden/>
    <w:rPr>
      <w:b/>
      <w:bCs/>
      <w:sz w:val="20"/>
      <w:szCs w:val="20"/>
    </w:rPr>
  </w:style>
  <w:style w:type="paragraph" w:styleId="1173" w:customStyle="1">
    <w:name w:val="[РГ] Альтернатива / Дополнение"/>
    <w:basedOn w:val="1143"/>
    <w:next w:val="1143"/>
    <w:qFormat/>
    <w:rPr>
      <w:i/>
      <w:shd w:val="clear" w:color="auto" w:fill="ccecff"/>
    </w:rPr>
  </w:style>
  <w:style w:type="character" w:styleId="1174" w:customStyle="1">
    <w:name w:val="[РГ] Инструкция для участника"/>
    <w:basedOn w:val="1134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75">
    <w:name w:val="Revision"/>
    <w:hidden/>
    <w:uiPriority w:val="99"/>
    <w:semiHidden/>
    <w:pPr>
      <w:spacing w:before="0"/>
    </w:pPr>
  </w:style>
  <w:style w:type="character" w:styleId="1176">
    <w:name w:val="FollowedHyperlink"/>
    <w:basedOn w:val="1134"/>
    <w:uiPriority w:val="99"/>
    <w:semiHidden/>
    <w:unhideWhenUsed/>
    <w:rPr>
      <w:color w:val="954f72" w:themeColor="followedHyperlink"/>
      <w:u w:val="single"/>
    </w:rPr>
  </w:style>
  <w:style w:type="paragraph" w:styleId="1177">
    <w:name w:val="List Paragraph"/>
    <w:basedOn w:val="1130"/>
    <w:uiPriority w:val="34"/>
    <w:qFormat/>
    <w:pPr>
      <w:contextualSpacing/>
      <w:ind w:left="720"/>
    </w:pPr>
  </w:style>
  <w:style w:type="paragraph" w:styleId="1178" w:customStyle="1">
    <w:name w:val="Пункт"/>
    <w:basedOn w:val="1130"/>
    <w:link w:val="1179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79" w:customStyle="1">
    <w:name w:val="Пункт Знак2"/>
    <w:link w:val="1178"/>
    <w:rPr>
      <w:rFonts w:eastAsia="Times New Roman" w:cs="Times New Roman"/>
      <w:szCs w:val="26"/>
      <w:lang w:eastAsia="ru-RU"/>
    </w:rPr>
  </w:style>
  <w:style w:type="paragraph" w:styleId="1180" w:customStyle="1">
    <w:name w:val="Подпункт"/>
    <w:basedOn w:val="1178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81" w:customStyle="1">
    <w:name w:val="Подподпункт"/>
    <w:basedOn w:val="1180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82" w:customStyle="1">
    <w:name w:val="Заголовок 1 Знак"/>
    <w:basedOn w:val="1134"/>
    <w:link w:val="1131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83" w:customStyle="1">
    <w:name w:val="Заголовок 2 Знак"/>
    <w:basedOn w:val="1134"/>
    <w:link w:val="1132"/>
    <w:rPr>
      <w:rFonts w:eastAsia="Times New Roman" w:cs="Times New Roman"/>
      <w:b/>
      <w:sz w:val="32"/>
      <w:szCs w:val="26"/>
      <w:lang w:eastAsia="ru-RU"/>
    </w:rPr>
  </w:style>
  <w:style w:type="character" w:styleId="1184" w:customStyle="1">
    <w:name w:val="Заголовок 3 Знак"/>
    <w:basedOn w:val="1134"/>
    <w:link w:val="1133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85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86" w:customStyle="1">
    <w:name w:val="УРОВЕНЬ_Абзац_тип3"/>
    <w:qFormat/>
    <w:pPr>
      <w:numPr>
        <w:ilvl w:val="7"/>
        <w:numId w:val="0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7" w:customStyle="1">
    <w:name w:val="УРОВЕНЬ_-"/>
    <w:basedOn w:val="1089"/>
    <w:qFormat/>
    <w:pPr>
      <w:numPr>
        <w:ilvl w:val="4"/>
        <w:numId w:val="0"/>
      </w:numPr>
      <w:contextualSpacing w:val="0"/>
      <w:ind w:left="2268" w:right="0" w:hanging="567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8" w:customStyle="1">
    <w:name w:val="УРОВЕНЬ_Абзац_тип2"/>
    <w:basedOn w:val="1089"/>
    <w:qFormat/>
    <w:pPr>
      <w:numPr>
        <w:ilvl w:val="6"/>
        <w:numId w:val="0"/>
      </w:numPr>
      <w:contextualSpacing w:val="0"/>
      <w:ind w:left="1701" w:right="0" w:firstLine="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9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0" w:customStyle="1">
    <w:name w:val="УРОВЕНЬ_(а)"/>
    <w:qFormat/>
    <w:pPr>
      <w:numPr>
        <w:ilvl w:val="3"/>
        <w:numId w:val="38"/>
      </w:numPr>
      <w:contextualSpacing w:val="0"/>
      <w:ind w:left="720" w:right="0" w:firstLine="567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tabs>
        <w:tab w:val="num" w:pos="0" w:leader="none"/>
        <w:tab w:val="left" w:pos="360" w:leader="none"/>
        <w:tab w:val="clear" w:pos="567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cs="Arial Unicode MS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1" w:customStyle="1">
    <w:name w:val="УРОВЕНЬ_Подпись"/>
    <w:qFormat/>
    <w:pPr>
      <w:numPr>
        <w:ilvl w:val="5"/>
        <w:numId w:val="38"/>
      </w:numPr>
      <w:contextualSpacing w:val="0"/>
      <w:ind w:left="720" w:right="0" w:firstLine="567"/>
      <w:jc w:val="right"/>
      <w:keepLines w:val="0"/>
      <w:keepNext/>
      <w:pageBreakBefore w:val="0"/>
      <w:spacing w:before="120" w:beforeAutospacing="0" w:after="120" w:afterAutospacing="0" w:line="360" w:lineRule="exact"/>
      <w:shd w:val="nil"/>
      <w:widowControl/>
      <w:tabs>
        <w:tab w:val="num" w:pos="0" w:leader="none"/>
        <w:tab w:val="left" w:pos="360" w:leader="none"/>
        <w:tab w:val="clear" w:pos="567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cs="Arial Unicode MS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msp.roseltorg.ru" TargetMode="External"/><Relationship Id="rId14" Type="http://schemas.openxmlformats.org/officeDocument/2006/relationships/hyperlink" Target="https://www.roseltorg.ru/knowledge_db/docs?55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hyperlink" Target="mailto:-sb@dgk.ru" TargetMode="External"/><Relationship Id="rId17" Type="http://schemas.openxmlformats.org/officeDocument/2006/relationships/image" Target="media/image1.emf"/><Relationship Id="rId18" Type="http://schemas.openxmlformats.org/officeDocument/2006/relationships/package" Target="embeddings/Microsoft_Word_Document1.docx"/><Relationship Id="rId19" Type="http://schemas.openxmlformats.org/officeDocument/2006/relationships/image" Target="media/image2.emf"/><Relationship Id="rId20" Type="http://schemas.openxmlformats.org/officeDocument/2006/relationships/package" Target="embeddings/Microsoft_Word_Document2.docx"/><Relationship Id="rId21" Type="http://schemas.openxmlformats.org/officeDocument/2006/relationships/image" Target="media/image3.emf"/><Relationship Id="rId22" Type="http://schemas.openxmlformats.org/officeDocument/2006/relationships/package" Target="embeddings/Microsoft_Word_Document3.docx"/><Relationship Id="rId23" Type="http://schemas.openxmlformats.org/officeDocument/2006/relationships/hyperlink" Target="https://bo.nalog.ru" TargetMode="External"/><Relationship Id="rId24" Type="http://schemas.openxmlformats.org/officeDocument/2006/relationships/image" Target="media/image4.emf"/><Relationship Id="rId25" Type="http://schemas.openxmlformats.org/officeDocument/2006/relationships/package" Target="embeddings/Microsoft_Excel_Worksheet4.xlsx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revision>155</cp:revision>
  <dcterms:created xsi:type="dcterms:W3CDTF">2023-08-16T07:54:00Z</dcterms:created>
  <dcterms:modified xsi:type="dcterms:W3CDTF">2026-06-24T23:31:17Z</dcterms:modified>
</cp:coreProperties>
</file>