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51" w:rsidRPr="00474C61" w:rsidRDefault="00E20C77" w:rsidP="00521C51">
      <w:pPr>
        <w:jc w:val="right"/>
        <w:rPr>
          <w:color w:val="000000"/>
          <w:highlight w:val="yellow"/>
        </w:rPr>
      </w:pPr>
      <w:bookmarkStart w:id="0" w:name="_Toc323988389"/>
      <w:bookmarkStart w:id="1" w:name="_Toc325370405"/>
      <w:bookmarkStart w:id="2" w:name="_Toc336885789"/>
      <w:bookmarkStart w:id="3" w:name="_Toc57314688"/>
      <w:bookmarkStart w:id="4" w:name="_Toc69729002"/>
      <w:bookmarkStart w:id="5" w:name="_Ref93295404"/>
      <w:bookmarkStart w:id="6" w:name="_Toc323988387"/>
      <w:bookmarkStart w:id="7" w:name="_Toc401837680"/>
      <w:r w:rsidRPr="00474C61">
        <w:rPr>
          <w:noProof/>
          <w:highlight w:val="yellow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2681737</wp:posOffset>
            </wp:positionH>
            <wp:positionV relativeFrom="paragraph">
              <wp:posOffset>-3175</wp:posOffset>
            </wp:positionV>
            <wp:extent cx="1130300" cy="565150"/>
            <wp:effectExtent l="0" t="0" r="0" b="6350"/>
            <wp:wrapNone/>
            <wp:docPr id="8" name="Рисунок 8" descr="C:\Users\PaninEN\Desktop\РГС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PaninEN\Desktop\РГ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51" w:rsidRPr="00474C61" w:rsidRDefault="00E20C77" w:rsidP="00521C51">
      <w:pPr>
        <w:rPr>
          <w:rFonts w:ascii="Impact" w:hAnsi="Impact"/>
          <w:i/>
          <w:color w:val="000000"/>
          <w:sz w:val="16"/>
          <w:szCs w:val="16"/>
          <w:highlight w:val="yellow"/>
        </w:rPr>
      </w:pPr>
      <w:r w:rsidRPr="00474C61">
        <w:rPr>
          <w:noProof/>
          <w:color w:val="000000"/>
          <w:sz w:val="16"/>
          <w:szCs w:val="16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D49856" wp14:editId="2CE4D65D">
                <wp:simplePos x="0" y="0"/>
                <wp:positionH relativeFrom="margin">
                  <wp:posOffset>0</wp:posOffset>
                </wp:positionH>
                <wp:positionV relativeFrom="margin">
                  <wp:posOffset>683260</wp:posOffset>
                </wp:positionV>
                <wp:extent cx="6702425" cy="7620"/>
                <wp:effectExtent l="0" t="19050" r="41275" b="49530"/>
                <wp:wrapSquare wrapText="bothSides"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2425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A61F0" id="Прямая соединительная линия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53.8pt" to="527.7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" strokeweight="4.5pt">
                <v:stroke linestyle="thickThin"/>
                <w10:wrap type="square" anchorx="margin" anchory="margin"/>
              </v:line>
            </w:pict>
          </mc:Fallback>
        </mc:AlternateContent>
      </w:r>
    </w:p>
    <w:p w:rsidR="00E20C77" w:rsidRPr="00474C61" w:rsidRDefault="00E20C77" w:rsidP="00454649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highlight w:val="yellow"/>
        </w:rPr>
      </w:pPr>
      <w:bookmarkStart w:id="8" w:name="_Toc523957552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54649" w:rsidRPr="00474C61" w:rsidRDefault="00454649" w:rsidP="00454649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474C61">
        <w:rPr>
          <w:rFonts w:ascii="Times New Roman" w:hAnsi="Times New Roman"/>
          <w:sz w:val="28"/>
          <w:szCs w:val="28"/>
        </w:rPr>
        <w:t xml:space="preserve">Протокол процедуры </w:t>
      </w:r>
      <w:bookmarkEnd w:id="8"/>
      <w:r w:rsidR="00E82792" w:rsidRPr="00474C61">
        <w:rPr>
          <w:rFonts w:ascii="Times New Roman" w:hAnsi="Times New Roman"/>
          <w:sz w:val="28"/>
          <w:szCs w:val="28"/>
        </w:rPr>
        <w:t>переторжки</w:t>
      </w:r>
    </w:p>
    <w:p w:rsidR="00521C51" w:rsidRPr="00474C61" w:rsidRDefault="00521C51" w:rsidP="0082066C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440E14" w:rsidRPr="00474C61" w:rsidTr="00715276">
        <w:tc>
          <w:tcPr>
            <w:tcW w:w="5210" w:type="dxa"/>
          </w:tcPr>
          <w:p w:rsidR="00522F6B" w:rsidRPr="00474C61" w:rsidRDefault="0004402A" w:rsidP="00474C61">
            <w:pPr>
              <w:spacing w:after="0" w:line="240" w:lineRule="auto"/>
              <w:ind w:right="494"/>
              <w:rPr>
                <w:rFonts w:ascii="Times New Roman" w:hAnsi="Times New Roman" w:cs="Times New Roman"/>
                <w:sz w:val="24"/>
                <w:szCs w:val="24"/>
              </w:rPr>
            </w:pPr>
            <w:r w:rsidRPr="00474C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850EA" w:rsidRPr="00474C61">
              <w:t xml:space="preserve"> </w:t>
            </w:r>
            <w:r w:rsidR="00474C61" w:rsidRPr="00474C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4585" w:rsidRPr="00474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2792" w:rsidRPr="00474C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1" w:type="dxa"/>
          </w:tcPr>
          <w:p w:rsidR="00522F6B" w:rsidRPr="00474C61" w:rsidRDefault="00474C61" w:rsidP="00E20C77">
            <w:pPr>
              <w:spacing w:after="0" w:line="240" w:lineRule="auto"/>
              <w:ind w:left="55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4C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951B4" w:rsidRPr="00474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C77" w:rsidRPr="00474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="001850EA" w:rsidRPr="00474C6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20C77" w:rsidRPr="00474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BA501A" w:rsidRPr="00474C61" w:rsidRDefault="00BA501A" w:rsidP="008206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F6B" w:rsidRPr="00474C61" w:rsidRDefault="00522F6B" w:rsidP="008206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C61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</w:p>
    <w:p w:rsidR="00474C61" w:rsidRPr="00474C61" w:rsidRDefault="00474C61" w:rsidP="00474C61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sz w:val="24"/>
          <w:szCs w:val="24"/>
        </w:rPr>
        <w:t>Конкурс в электронной форме на право заключения договора на поставку угля для нужд АО «ДГК» по лотам:</w:t>
      </w:r>
    </w:p>
    <w:p w:rsidR="00474C61" w:rsidRPr="00474C61" w:rsidRDefault="00474C61" w:rsidP="00474C61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sz w:val="24"/>
          <w:szCs w:val="24"/>
        </w:rPr>
        <w:t>Лот № 11 (ГКПЗ №50029-ОСН ТОПЛИВО-2022-ДГК): «Уголь каменный для нужд Артемовской ТЭЦ»</w:t>
      </w:r>
    </w:p>
    <w:p w:rsidR="00474C61" w:rsidRPr="00474C61" w:rsidRDefault="00474C61" w:rsidP="00474C61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sz w:val="24"/>
          <w:szCs w:val="24"/>
        </w:rPr>
        <w:t>Лот № 12 (ГКПЗ №50030-ОСН ТОПЛИВО-2022-ДГК): «Уголь каменный для нужд Артемовской ТЭЦ»</w:t>
      </w:r>
    </w:p>
    <w:p w:rsidR="00474C61" w:rsidRPr="00474C61" w:rsidRDefault="00474C61" w:rsidP="00474C61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sz w:val="24"/>
          <w:szCs w:val="24"/>
        </w:rPr>
        <w:t>Лот № 13 (ГКПЗ №50031-ОСН ТОПЛИВО-2022-ДГК): «Уголь каменный для нужд Артемовской ТЭЦ»</w:t>
      </w: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b/>
          <w:sz w:val="24"/>
          <w:szCs w:val="24"/>
        </w:rPr>
        <w:t>КОЛИЧЕСТВО ПОДАННЫХ ЗАЯВОК НА УЧАСТИЕ В ЗАКУПКЕ:</w:t>
      </w:r>
      <w:r w:rsidRPr="00474C61">
        <w:rPr>
          <w:rFonts w:ascii="Times New Roman" w:hAnsi="Times New Roman" w:cs="Times New Roman"/>
          <w:sz w:val="24"/>
          <w:szCs w:val="24"/>
        </w:rPr>
        <w:t xml:space="preserve"> </w:t>
      </w:r>
      <w:r w:rsidR="00474C61"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</w:t>
      </w:r>
      <w:r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474C61"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десять)</w:t>
      </w:r>
      <w:r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заяв</w:t>
      </w:r>
      <w:r w:rsidR="00474C61"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</w:t>
      </w: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C77" w:rsidRPr="002C7B0C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b/>
          <w:sz w:val="24"/>
          <w:szCs w:val="24"/>
        </w:rPr>
        <w:t>НМЦ ЛОТА (в соответствии с Извещением о закупке):</w:t>
      </w:r>
      <w:r w:rsidRPr="002C7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C61" w:rsidRPr="002C7B0C" w:rsidRDefault="00474C61" w:rsidP="00474C61">
      <w:pPr>
        <w:pStyle w:val="af"/>
        <w:rPr>
          <w:sz w:val="24"/>
        </w:rPr>
      </w:pPr>
      <w:r w:rsidRPr="002C7B0C">
        <w:rPr>
          <w:sz w:val="24"/>
        </w:rPr>
        <w:t>Лот № 11 (ГКПЗ №50029-ОСН ТОПЛИВО-2022-ДГК): 2 574 682 694,40 руб., без учета НДС</w:t>
      </w:r>
    </w:p>
    <w:p w:rsidR="00474C61" w:rsidRPr="002C7B0C" w:rsidRDefault="00474C61" w:rsidP="00474C61">
      <w:pPr>
        <w:pStyle w:val="af"/>
        <w:rPr>
          <w:sz w:val="24"/>
        </w:rPr>
      </w:pPr>
      <w:r w:rsidRPr="002C7B0C">
        <w:rPr>
          <w:sz w:val="24"/>
        </w:rPr>
        <w:t>Лот № 12 (ГКПЗ №50030-ОСН ТОПЛИВО-2022-ДГК): 983 381 619,20 руб., без учета НДС</w:t>
      </w:r>
    </w:p>
    <w:p w:rsidR="00474C61" w:rsidRPr="002C7B0C" w:rsidRDefault="00474C61" w:rsidP="00474C61">
      <w:pPr>
        <w:pStyle w:val="af"/>
        <w:rPr>
          <w:sz w:val="24"/>
        </w:rPr>
      </w:pPr>
      <w:r w:rsidRPr="002C7B0C">
        <w:rPr>
          <w:sz w:val="24"/>
        </w:rPr>
        <w:t>Лот № 13 (ГКПЗ №50031-ОСН ТОПЛИВО-2022-ДГК): 607 820 284,80 руб., без учета НДС</w:t>
      </w:r>
    </w:p>
    <w:p w:rsidR="009A042A" w:rsidRPr="002C7B0C" w:rsidRDefault="009A042A" w:rsidP="00EC7A2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F6B" w:rsidRPr="002C7B0C" w:rsidRDefault="00522F6B" w:rsidP="00A731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B0C">
        <w:rPr>
          <w:rFonts w:ascii="Times New Roman" w:hAnsi="Times New Roman" w:cs="Times New Roman"/>
          <w:b/>
          <w:sz w:val="24"/>
          <w:szCs w:val="24"/>
        </w:rPr>
        <w:t>ОТМЕТИЛИ:</w:t>
      </w:r>
    </w:p>
    <w:p w:rsidR="003A4585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В соответствии с решением Закупочной комиссии (Протокол №</w:t>
      </w:r>
      <w:r w:rsidR="003A4585"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="002C7B0C" w:rsidRPr="002C7B0C">
        <w:rPr>
          <w:rFonts w:ascii="Times New Roman" w:hAnsi="Times New Roman" w:cs="Times New Roman"/>
          <w:sz w:val="24"/>
          <w:szCs w:val="24"/>
        </w:rPr>
        <w:t>4</w:t>
      </w:r>
      <w:r w:rsidR="003A4585" w:rsidRPr="002C7B0C">
        <w:rPr>
          <w:rFonts w:ascii="Times New Roman" w:hAnsi="Times New Roman" w:cs="Times New Roman"/>
          <w:sz w:val="24"/>
          <w:szCs w:val="24"/>
        </w:rPr>
        <w:t>-</w:t>
      </w:r>
      <w:r w:rsidR="00A5123C" w:rsidRPr="002C7B0C">
        <w:rPr>
          <w:rFonts w:ascii="Times New Roman" w:hAnsi="Times New Roman" w:cs="Times New Roman"/>
          <w:sz w:val="24"/>
          <w:szCs w:val="24"/>
        </w:rPr>
        <w:t>Р</w:t>
      </w:r>
      <w:r w:rsidRPr="002C7B0C">
        <w:rPr>
          <w:rFonts w:ascii="Times New Roman" w:hAnsi="Times New Roman" w:cs="Times New Roman"/>
          <w:sz w:val="24"/>
          <w:szCs w:val="24"/>
        </w:rPr>
        <w:t xml:space="preserve"> от </w:t>
      </w:r>
      <w:r w:rsidR="002C7B0C" w:rsidRPr="002C7B0C">
        <w:rPr>
          <w:rFonts w:ascii="Times New Roman" w:hAnsi="Times New Roman" w:cs="Times New Roman"/>
          <w:sz w:val="24"/>
          <w:szCs w:val="24"/>
        </w:rPr>
        <w:t>25.</w:t>
      </w:r>
      <w:r w:rsidR="00E20C77" w:rsidRPr="002C7B0C">
        <w:rPr>
          <w:rFonts w:ascii="Times New Roman" w:hAnsi="Times New Roman" w:cs="Times New Roman"/>
          <w:sz w:val="24"/>
          <w:szCs w:val="24"/>
        </w:rPr>
        <w:t>01.2022</w:t>
      </w:r>
      <w:r w:rsidRPr="002C7B0C">
        <w:rPr>
          <w:rFonts w:ascii="Times New Roman" w:hAnsi="Times New Roman" w:cs="Times New Roman"/>
          <w:sz w:val="24"/>
          <w:szCs w:val="24"/>
        </w:rPr>
        <w:t>г.)</w:t>
      </w:r>
      <w:r w:rsidR="009A7ED3" w:rsidRPr="002C7B0C">
        <w:rPr>
          <w:rFonts w:ascii="Times New Roman" w:hAnsi="Times New Roman" w:cs="Times New Roman"/>
          <w:sz w:val="24"/>
          <w:szCs w:val="24"/>
        </w:rPr>
        <w:t xml:space="preserve"> к процедуре</w:t>
      </w:r>
      <w:r w:rsidRPr="002C7B0C">
        <w:rPr>
          <w:rFonts w:ascii="Times New Roman" w:hAnsi="Times New Roman" w:cs="Times New Roman"/>
          <w:sz w:val="24"/>
          <w:szCs w:val="24"/>
        </w:rPr>
        <w:t xml:space="preserve"> переторжки</w:t>
      </w:r>
      <w:r w:rsidR="005022E2" w:rsidRPr="002C7B0C"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="00E20C77"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Pr="002C7B0C">
        <w:rPr>
          <w:rFonts w:ascii="Times New Roman" w:hAnsi="Times New Roman" w:cs="Times New Roman"/>
          <w:sz w:val="24"/>
          <w:szCs w:val="24"/>
        </w:rPr>
        <w:t>были допущены следующие участники: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АО «УРГАЛУГОЛЬ» по лотам №11, №12, №13</w:t>
      </w:r>
    </w:p>
    <w:p w:rsidR="007A6172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ООО «МТК» по лотам №11, №12, №13</w:t>
      </w:r>
    </w:p>
    <w:p w:rsidR="003A4585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Предмет переторжки: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Цена договора (заявки) и отсрочка платежа (чем меньше цена заявки Участника и чем длительнее отсрочка платежа, тем выше предпочтительность)</w:t>
      </w:r>
    </w:p>
    <w:p w:rsidR="003A4585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Предпочтительность предлагаемых договорных условий (отсутствие «обязательных» разногласий в Протоколе разногласий к проекту Договора повышает предпочтительность)</w:t>
      </w:r>
    </w:p>
    <w:p w:rsidR="003347D9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Участие в процедуре переторжки </w:t>
      </w:r>
      <w:r w:rsidR="003347D9" w:rsidRPr="002C7B0C">
        <w:rPr>
          <w:rFonts w:ascii="Times New Roman" w:hAnsi="Times New Roman" w:cs="Times New Roman"/>
          <w:sz w:val="24"/>
          <w:szCs w:val="24"/>
        </w:rPr>
        <w:t xml:space="preserve">приняли </w:t>
      </w:r>
      <w:r w:rsidR="002C7B0C" w:rsidRPr="002C7B0C">
        <w:rPr>
          <w:rFonts w:ascii="Times New Roman" w:hAnsi="Times New Roman" w:cs="Times New Roman"/>
          <w:sz w:val="24"/>
          <w:szCs w:val="24"/>
        </w:rPr>
        <w:t>следующие</w:t>
      </w:r>
      <w:r w:rsidR="003347D9" w:rsidRPr="002C7B0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2C7B0C" w:rsidRPr="002C7B0C">
        <w:rPr>
          <w:rFonts w:ascii="Times New Roman" w:hAnsi="Times New Roman" w:cs="Times New Roman"/>
          <w:sz w:val="24"/>
          <w:szCs w:val="24"/>
        </w:rPr>
        <w:t>и</w:t>
      </w:r>
      <w:r w:rsidR="003347D9" w:rsidRPr="002C7B0C">
        <w:rPr>
          <w:rFonts w:ascii="Times New Roman" w:hAnsi="Times New Roman" w:cs="Times New Roman"/>
          <w:sz w:val="24"/>
          <w:szCs w:val="24"/>
        </w:rPr>
        <w:t>:</w:t>
      </w:r>
    </w:p>
    <w:p w:rsidR="009951B4" w:rsidRPr="002C7B0C" w:rsidRDefault="002C7B0C" w:rsidP="009951B4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АО «УРГАЛУГОЛЬ» по лот</w:t>
      </w:r>
      <w:r w:rsidRPr="002C7B0C">
        <w:rPr>
          <w:rFonts w:ascii="Times New Roman" w:hAnsi="Times New Roman" w:cs="Times New Roman"/>
          <w:bCs/>
          <w:iCs/>
          <w:sz w:val="24"/>
          <w:szCs w:val="24"/>
        </w:rPr>
        <w:t>у №11</w:t>
      </w:r>
    </w:p>
    <w:p w:rsidR="009951B4" w:rsidRPr="002C7B0C" w:rsidRDefault="009951B4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Участие в процедуре переторжки не принял</w:t>
      </w:r>
      <w:r w:rsidR="002C7B0C" w:rsidRPr="002C7B0C">
        <w:rPr>
          <w:rFonts w:ascii="Times New Roman" w:hAnsi="Times New Roman" w:cs="Times New Roman"/>
          <w:sz w:val="24"/>
          <w:szCs w:val="24"/>
        </w:rPr>
        <w:t>и</w:t>
      </w:r>
      <w:r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="002C7B0C" w:rsidRPr="002C7B0C">
        <w:rPr>
          <w:rFonts w:ascii="Times New Roman" w:hAnsi="Times New Roman" w:cs="Times New Roman"/>
          <w:sz w:val="24"/>
          <w:szCs w:val="24"/>
        </w:rPr>
        <w:t>следующие участники</w:t>
      </w:r>
      <w:r w:rsidRPr="002C7B0C">
        <w:rPr>
          <w:rFonts w:ascii="Times New Roman" w:hAnsi="Times New Roman" w:cs="Times New Roman"/>
          <w:sz w:val="24"/>
          <w:szCs w:val="24"/>
        </w:rPr>
        <w:t>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 xml:space="preserve">АО «УРГАЛУГОЛЬ» по лотам </w:t>
      </w:r>
      <w:r w:rsidRPr="002C7B0C">
        <w:rPr>
          <w:rFonts w:ascii="Times New Roman" w:hAnsi="Times New Roman" w:cs="Times New Roman"/>
          <w:bCs/>
          <w:iCs/>
          <w:sz w:val="24"/>
          <w:szCs w:val="24"/>
        </w:rPr>
        <w:t>№12, №13</w:t>
      </w:r>
    </w:p>
    <w:p w:rsidR="009951B4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ООО «МТК» по лотам №11, №12, №13</w:t>
      </w:r>
    </w:p>
    <w:p w:rsidR="00E82792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Процедура переторжки осуществлялась с использованием средств электронной торговой площадки Системы roseltorg.ru в присутствии секретаря Закупочной комиссии.</w:t>
      </w:r>
    </w:p>
    <w:p w:rsidR="009A042A" w:rsidRPr="002C7B0C" w:rsidRDefault="009A042A" w:rsidP="007A6172">
      <w:pPr>
        <w:numPr>
          <w:ilvl w:val="3"/>
          <w:numId w:val="6"/>
        </w:numPr>
        <w:tabs>
          <w:tab w:val="clear" w:pos="2880"/>
          <w:tab w:val="left" w:pos="284"/>
          <w:tab w:val="left" w:pos="851"/>
          <w:tab w:val="num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переторжки: </w:t>
      </w:r>
      <w:r w:rsidR="00393703" w:rsidRPr="002C7B0C">
        <w:rPr>
          <w:rFonts w:ascii="Times New Roman" w:hAnsi="Times New Roman" w:cs="Times New Roman"/>
          <w:sz w:val="24"/>
          <w:szCs w:val="24"/>
        </w:rPr>
        <w:t>10</w:t>
      </w:r>
      <w:r w:rsidR="008910FC" w:rsidRPr="002C7B0C">
        <w:rPr>
          <w:rFonts w:ascii="Times New Roman" w:hAnsi="Times New Roman" w:cs="Times New Roman"/>
          <w:sz w:val="24"/>
          <w:szCs w:val="24"/>
        </w:rPr>
        <w:t>:00</w:t>
      </w:r>
      <w:r w:rsidRPr="002C7B0C">
        <w:rPr>
          <w:rFonts w:ascii="Times New Roman" w:hAnsi="Times New Roman" w:cs="Times New Roman"/>
          <w:sz w:val="24"/>
          <w:szCs w:val="24"/>
        </w:rPr>
        <w:t xml:space="preserve"> (время Московское) </w:t>
      </w:r>
      <w:r w:rsidR="002C7B0C" w:rsidRPr="002C7B0C">
        <w:rPr>
          <w:rFonts w:ascii="Times New Roman" w:hAnsi="Times New Roman" w:cs="Times New Roman"/>
          <w:sz w:val="24"/>
          <w:szCs w:val="24"/>
        </w:rPr>
        <w:t>28</w:t>
      </w:r>
      <w:r w:rsidR="00E20C77" w:rsidRPr="002C7B0C">
        <w:rPr>
          <w:rFonts w:ascii="Times New Roman" w:hAnsi="Times New Roman" w:cs="Times New Roman"/>
          <w:sz w:val="24"/>
          <w:szCs w:val="24"/>
        </w:rPr>
        <w:t>.01.2022</w:t>
      </w:r>
      <w:r w:rsidRPr="002C7B0C">
        <w:rPr>
          <w:rFonts w:ascii="Times New Roman" w:hAnsi="Times New Roman" w:cs="Times New Roman"/>
          <w:sz w:val="24"/>
          <w:szCs w:val="24"/>
        </w:rPr>
        <w:t>г.</w:t>
      </w:r>
    </w:p>
    <w:p w:rsidR="00E82792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  <w:tab w:val="num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Место проведения процедуры </w:t>
      </w:r>
      <w:r w:rsidR="009A042A" w:rsidRPr="002C7B0C">
        <w:rPr>
          <w:rFonts w:ascii="Times New Roman" w:hAnsi="Times New Roman" w:cs="Times New Roman"/>
          <w:sz w:val="24"/>
          <w:szCs w:val="24"/>
        </w:rPr>
        <w:t>переторжки</w:t>
      </w:r>
      <w:r w:rsidRPr="002C7B0C">
        <w:rPr>
          <w:rFonts w:ascii="Times New Roman" w:hAnsi="Times New Roman" w:cs="Times New Roman"/>
          <w:sz w:val="24"/>
          <w:szCs w:val="24"/>
        </w:rPr>
        <w:t>: Торговая площадка Системы roseltorg.ru.</w:t>
      </w:r>
    </w:p>
    <w:p w:rsidR="003A4585" w:rsidRPr="002C7B0C" w:rsidRDefault="00805188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="00E82792" w:rsidRPr="002C7B0C">
        <w:rPr>
          <w:rFonts w:ascii="Times New Roman" w:hAnsi="Times New Roman" w:cs="Times New Roman"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p w:rsidR="00474C61" w:rsidRDefault="00474C61" w:rsidP="005022E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4C61" w:rsidRPr="00377BAE" w:rsidRDefault="00474C61" w:rsidP="00474C61">
      <w:pPr>
        <w:pStyle w:val="af"/>
        <w:rPr>
          <w:sz w:val="24"/>
        </w:rPr>
      </w:pPr>
      <w:r w:rsidRPr="00377BAE">
        <w:rPr>
          <w:sz w:val="24"/>
        </w:rPr>
        <w:t>Лот № 11 (ГКПЗ №50029-ОСН ТОПЛИВО-2022-ДГК): «Уголь каменный для нужд Артемовской ТЭЦ»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3119"/>
        <w:gridCol w:w="2835"/>
        <w:gridCol w:w="2835"/>
      </w:tblGrid>
      <w:tr w:rsidR="00474C61" w:rsidRPr="00377BAE" w:rsidTr="00463E8B">
        <w:trPr>
          <w:trHeight w:val="756"/>
        </w:trPr>
        <w:tc>
          <w:tcPr>
            <w:tcW w:w="53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№</w:t>
            </w:r>
          </w:p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2C7B0C" w:rsidRPr="00377BAE" w:rsidTr="00463E8B">
        <w:trPr>
          <w:trHeight w:val="907"/>
        </w:trPr>
        <w:tc>
          <w:tcPr>
            <w:tcW w:w="539" w:type="dxa"/>
            <w:vAlign w:val="center"/>
          </w:tcPr>
          <w:p w:rsidR="002C7B0C" w:rsidRPr="00377BAE" w:rsidRDefault="002C7B0C" w:rsidP="002C7B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21.12.2021 21:37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77BAE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Calibri" w:hAnsi="Times New Roman" w:cs="Times New Roman"/>
              </w:rPr>
              <w:t xml:space="preserve">(121151, РФ, г. Москва, ул. Можайский вал, дом. 8, </w:t>
            </w:r>
            <w:r w:rsidRPr="00C34ADB">
              <w:rPr>
                <w:rFonts w:ascii="Times New Roman" w:eastAsia="Calibri" w:hAnsi="Times New Roman" w:cs="Times New Roman"/>
              </w:rPr>
              <w:t>ЭТ/ПОМ/КОМ 13/XCI/7</w:t>
            </w:r>
            <w:r w:rsidRPr="00377BAE">
              <w:rPr>
                <w:rFonts w:ascii="Times New Roman" w:eastAsia="Calibri" w:hAnsi="Times New Roman" w:cs="Times New Roman"/>
              </w:rPr>
              <w:t xml:space="preserve">) </w:t>
            </w:r>
            <w:r w:rsidRPr="00377BAE">
              <w:rPr>
                <w:rFonts w:ascii="Times New Roman" w:eastAsia="Calibri" w:hAnsi="Times New Roman" w:cs="Times New Roman"/>
              </w:rPr>
              <w:lastRenderedPageBreak/>
              <w:t>ИНН-</w:t>
            </w:r>
            <w:r>
              <w:t xml:space="preserve"> </w:t>
            </w:r>
            <w:r w:rsidRPr="00C34ADB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lastRenderedPageBreak/>
              <w:t>2 568 991 824,00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 xml:space="preserve">В Протоколе разногласий к </w:t>
            </w:r>
            <w:r w:rsidRPr="002C7B0C">
              <w:rPr>
                <w:rFonts w:ascii="Times New Roman" w:hAnsi="Times New Roman" w:cs="Times New Roman"/>
              </w:rPr>
              <w:lastRenderedPageBreak/>
              <w:t>проекту Договора отсутствуют «обязательные» разногласия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lastRenderedPageBreak/>
              <w:t>2 568 991 824,00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 xml:space="preserve">В Протоколе разногласий к </w:t>
            </w:r>
            <w:r w:rsidRPr="002C7B0C">
              <w:rPr>
                <w:rFonts w:ascii="Times New Roman" w:hAnsi="Times New Roman" w:cs="Times New Roman"/>
              </w:rPr>
              <w:lastRenderedPageBreak/>
              <w:t>проекту Договора отсутствуют «обязательные» разногласия</w:t>
            </w:r>
          </w:p>
        </w:tc>
      </w:tr>
      <w:tr w:rsidR="002C7B0C" w:rsidRPr="00377BAE" w:rsidTr="00463E8B">
        <w:trPr>
          <w:trHeight w:val="907"/>
        </w:trPr>
        <w:tc>
          <w:tcPr>
            <w:tcW w:w="539" w:type="dxa"/>
            <w:vAlign w:val="center"/>
          </w:tcPr>
          <w:p w:rsidR="002C7B0C" w:rsidRPr="00377BAE" w:rsidRDefault="002C7B0C" w:rsidP="002C7B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04" w:type="dxa"/>
            <w:vAlign w:val="center"/>
          </w:tcPr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22.12.2021 01:47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77BAE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2C7B0C" w:rsidRPr="00377BAE" w:rsidRDefault="002C7B0C" w:rsidP="002C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2 497 443 797,25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2 497 443 797,25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2C7B0C" w:rsidRPr="002C7B0C" w:rsidRDefault="002C7B0C" w:rsidP="002C7B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</w:tc>
      </w:tr>
    </w:tbl>
    <w:p w:rsidR="00474C61" w:rsidRPr="00377BAE" w:rsidRDefault="00474C61" w:rsidP="00474C61">
      <w:pPr>
        <w:pStyle w:val="af"/>
        <w:rPr>
          <w:sz w:val="24"/>
        </w:rPr>
      </w:pPr>
    </w:p>
    <w:p w:rsidR="00474C61" w:rsidRPr="00377BAE" w:rsidRDefault="00474C61" w:rsidP="00474C61">
      <w:pPr>
        <w:pStyle w:val="af"/>
        <w:rPr>
          <w:sz w:val="24"/>
        </w:rPr>
      </w:pPr>
      <w:r w:rsidRPr="00377BAE">
        <w:rPr>
          <w:sz w:val="24"/>
        </w:rPr>
        <w:t>Лот № 12 (ГКПЗ №50030-ОСН ТОПЛИВО-2022-ДГК): «Уголь каменный для нужд Артемовской ТЭЦ»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3119"/>
        <w:gridCol w:w="2835"/>
        <w:gridCol w:w="2835"/>
      </w:tblGrid>
      <w:tr w:rsidR="00474C61" w:rsidRPr="00377BAE" w:rsidTr="00463E8B">
        <w:trPr>
          <w:trHeight w:val="756"/>
        </w:trPr>
        <w:tc>
          <w:tcPr>
            <w:tcW w:w="53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№</w:t>
            </w:r>
          </w:p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474C61" w:rsidRPr="00377BAE" w:rsidTr="00463E8B">
        <w:trPr>
          <w:trHeight w:val="907"/>
        </w:trPr>
        <w:tc>
          <w:tcPr>
            <w:tcW w:w="53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21.12.2021 21:51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77BAE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Calibri" w:hAnsi="Times New Roman" w:cs="Times New Roman"/>
              </w:rPr>
              <w:t xml:space="preserve">(121151, РФ, г. Москва, ул. Можайский вал, дом. 8, </w:t>
            </w:r>
            <w:r w:rsidRPr="00C34ADB">
              <w:rPr>
                <w:rFonts w:ascii="Times New Roman" w:eastAsia="Calibri" w:hAnsi="Times New Roman" w:cs="Times New Roman"/>
              </w:rPr>
              <w:t>ЭТ/ПОМ/КОМ 13/XCI/7</w:t>
            </w:r>
            <w:r w:rsidRPr="00377BAE">
              <w:rPr>
                <w:rFonts w:ascii="Times New Roman" w:eastAsia="Calibri" w:hAnsi="Times New Roman" w:cs="Times New Roman"/>
              </w:rPr>
              <w:t>) ИНН-</w:t>
            </w:r>
            <w:r>
              <w:t xml:space="preserve"> </w:t>
            </w:r>
            <w:r w:rsidRPr="00C34ADB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4C61">
              <w:rPr>
                <w:rFonts w:ascii="Times New Roman" w:eastAsia="Times New Roman" w:hAnsi="Times New Roman" w:cs="Times New Roman"/>
              </w:rPr>
              <w:t>888 473 600,00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463E8B" w:rsidRPr="00474C61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4C61">
              <w:rPr>
                <w:rFonts w:ascii="Times New Roman" w:eastAsia="Times New Roman" w:hAnsi="Times New Roman" w:cs="Times New Roman"/>
              </w:rPr>
              <w:t>888 473 600,00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463E8B" w:rsidRPr="00474C61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</w:tc>
      </w:tr>
      <w:tr w:rsidR="00474C61" w:rsidRPr="00377BAE" w:rsidTr="00463E8B">
        <w:trPr>
          <w:trHeight w:val="907"/>
        </w:trPr>
        <w:tc>
          <w:tcPr>
            <w:tcW w:w="53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22.12.2021 01:52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77BAE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474C61" w:rsidRPr="00377BAE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Times New Roman" w:hAnsi="Times New Roman" w:cs="Times New Roman"/>
              </w:rPr>
              <w:t>973 547 922,00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463E8B" w:rsidRPr="00377BAE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 xml:space="preserve"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</w:t>
            </w:r>
            <w:r w:rsidRPr="002C7B0C">
              <w:rPr>
                <w:rFonts w:ascii="Times New Roman" w:hAnsi="Times New Roman" w:cs="Times New Roman"/>
              </w:rPr>
              <w:lastRenderedPageBreak/>
              <w:t>применения пункта 3.3 или 5.1.1 или 5.1.2 проекта Договора.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474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Times New Roman" w:hAnsi="Times New Roman" w:cs="Times New Roman"/>
              </w:rPr>
              <w:lastRenderedPageBreak/>
              <w:t>973 547 922,00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073232" w:rsidRPr="00377BAE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 xml:space="preserve"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</w:t>
            </w:r>
            <w:r w:rsidRPr="002C7B0C">
              <w:rPr>
                <w:rFonts w:ascii="Times New Roman" w:hAnsi="Times New Roman" w:cs="Times New Roman"/>
              </w:rPr>
              <w:lastRenderedPageBreak/>
              <w:t>применения пункта 3.3 или 5.1.1 или 5.1.2 проекта Договора.</w:t>
            </w:r>
          </w:p>
        </w:tc>
      </w:tr>
    </w:tbl>
    <w:p w:rsidR="00474C61" w:rsidRPr="00377BAE" w:rsidRDefault="00474C61" w:rsidP="00474C61">
      <w:pPr>
        <w:pStyle w:val="af"/>
        <w:rPr>
          <w:sz w:val="24"/>
        </w:rPr>
      </w:pPr>
    </w:p>
    <w:p w:rsidR="00474C61" w:rsidRPr="00377BAE" w:rsidRDefault="00474C61" w:rsidP="00474C61">
      <w:pPr>
        <w:pStyle w:val="af"/>
        <w:rPr>
          <w:sz w:val="24"/>
        </w:rPr>
      </w:pPr>
      <w:r w:rsidRPr="00377BAE">
        <w:rPr>
          <w:sz w:val="24"/>
        </w:rPr>
        <w:t>Лот № 13 (ГКПЗ №50031-ОСН ТОПЛИВО-2022-ДГК): «Уголь каменный для нужд Артемовской ТЭЦ»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3119"/>
        <w:gridCol w:w="2835"/>
        <w:gridCol w:w="2835"/>
      </w:tblGrid>
      <w:tr w:rsidR="00474C61" w:rsidRPr="00377BAE" w:rsidTr="00463E8B">
        <w:trPr>
          <w:trHeight w:val="756"/>
        </w:trPr>
        <w:tc>
          <w:tcPr>
            <w:tcW w:w="53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№</w:t>
            </w:r>
          </w:p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474C61" w:rsidRPr="00377BAE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835" w:type="dxa"/>
            <w:vAlign w:val="center"/>
          </w:tcPr>
          <w:p w:rsidR="00474C61" w:rsidRPr="00474C61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74C61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474C61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474C61" w:rsidRPr="00377BAE" w:rsidTr="00463E8B">
        <w:trPr>
          <w:trHeight w:val="907"/>
        </w:trPr>
        <w:tc>
          <w:tcPr>
            <w:tcW w:w="539" w:type="dxa"/>
            <w:vAlign w:val="center"/>
          </w:tcPr>
          <w:p w:rsidR="00474C61" w:rsidRPr="00377BAE" w:rsidRDefault="00474C61" w:rsidP="001F496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474C61" w:rsidRPr="00377BAE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AE">
              <w:rPr>
                <w:rFonts w:ascii="Times New Roman" w:hAnsi="Times New Roman" w:cs="Times New Roman"/>
              </w:rPr>
              <w:t>21.12.2021 22:03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377BAE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77BAE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474C61" w:rsidRPr="00377BAE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Calibri" w:hAnsi="Times New Roman" w:cs="Times New Roman"/>
              </w:rPr>
              <w:t xml:space="preserve">(121151, РФ, г. Москва, ул. Можайский вал, дом. 8, </w:t>
            </w:r>
            <w:r w:rsidRPr="00C34ADB">
              <w:rPr>
                <w:rFonts w:ascii="Times New Roman" w:eastAsia="Calibri" w:hAnsi="Times New Roman" w:cs="Times New Roman"/>
              </w:rPr>
              <w:t>ЭТ/ПОМ/КОМ 13/XCI/7</w:t>
            </w:r>
            <w:r w:rsidRPr="00377BAE">
              <w:rPr>
                <w:rFonts w:ascii="Times New Roman" w:eastAsia="Calibri" w:hAnsi="Times New Roman" w:cs="Times New Roman"/>
              </w:rPr>
              <w:t>) ИНН-</w:t>
            </w:r>
            <w:r>
              <w:t xml:space="preserve"> </w:t>
            </w:r>
            <w:r w:rsidRPr="00C34ADB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Times New Roman" w:hAnsi="Times New Roman" w:cs="Times New Roman"/>
              </w:rPr>
              <w:t>549 158 400,00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463E8B" w:rsidRPr="00377BAE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BAE">
              <w:rPr>
                <w:rFonts w:ascii="Times New Roman" w:eastAsia="Times New Roman" w:hAnsi="Times New Roman" w:cs="Times New Roman"/>
              </w:rPr>
              <w:t>549 158 400,00</w:t>
            </w:r>
          </w:p>
          <w:p w:rsidR="00463E8B" w:rsidRPr="002C7B0C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463E8B" w:rsidRPr="00377BAE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B0C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</w:tc>
      </w:tr>
      <w:tr w:rsidR="00474C61" w:rsidRPr="00463E8B" w:rsidTr="00463E8B">
        <w:trPr>
          <w:trHeight w:val="907"/>
        </w:trPr>
        <w:tc>
          <w:tcPr>
            <w:tcW w:w="539" w:type="dxa"/>
            <w:vAlign w:val="center"/>
          </w:tcPr>
          <w:p w:rsidR="00474C61" w:rsidRPr="00463E8B" w:rsidRDefault="00474C61" w:rsidP="001F496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474C61" w:rsidRPr="00463E8B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22.12.2021 01:58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463E8B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3E8B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474C61" w:rsidRPr="00463E8B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E8B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463E8B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E8B">
              <w:rPr>
                <w:rFonts w:ascii="Times New Roman" w:eastAsia="Times New Roman" w:hAnsi="Times New Roman" w:cs="Times New Roman"/>
              </w:rPr>
              <w:t>601 746 082,68</w:t>
            </w:r>
          </w:p>
          <w:p w:rsidR="00463E8B" w:rsidRPr="00463E8B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463E8B" w:rsidRPr="00463E8B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61" w:rsidRPr="00463E8B" w:rsidRDefault="00474C61" w:rsidP="001F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E8B">
              <w:rPr>
                <w:rFonts w:ascii="Times New Roman" w:eastAsia="Times New Roman" w:hAnsi="Times New Roman" w:cs="Times New Roman"/>
              </w:rPr>
              <w:t>601 746 082,68</w:t>
            </w:r>
          </w:p>
          <w:p w:rsidR="00463E8B" w:rsidRPr="00463E8B" w:rsidRDefault="00463E8B" w:rsidP="00463E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463E8B" w:rsidRPr="00463E8B" w:rsidRDefault="00463E8B" w:rsidP="0046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E8B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</w:tc>
      </w:tr>
    </w:tbl>
    <w:p w:rsidR="00474C61" w:rsidRPr="00463E8B" w:rsidRDefault="00474C61" w:rsidP="005022E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Default="003F7D19" w:rsidP="003F7D1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63E8B" w:rsidRPr="00463E8B" w:rsidRDefault="00463E8B" w:rsidP="003F7D1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F46E6" w:rsidRPr="00463E8B" w:rsidRDefault="003F46E6" w:rsidP="003F46E6">
      <w:pPr>
        <w:tabs>
          <w:tab w:val="left" w:pos="9214"/>
          <w:tab w:val="right" w:pos="15277"/>
        </w:tabs>
        <w:spacing w:after="0" w:line="240" w:lineRule="auto"/>
        <w:rPr>
          <w:rFonts w:ascii="Times New Roman" w:hAnsi="Times New Roman" w:cs="Times New Roman"/>
          <w:b/>
          <w:sz w:val="28"/>
          <w:szCs w:val="23"/>
        </w:rPr>
      </w:pPr>
      <w:r w:rsidRPr="00463E8B">
        <w:rPr>
          <w:rFonts w:ascii="Times New Roman" w:hAnsi="Times New Roman" w:cs="Times New Roman"/>
          <w:b/>
          <w:sz w:val="28"/>
          <w:szCs w:val="23"/>
        </w:rPr>
        <w:t>Секретарь Закупочной комиссии                                                           Шорохов В.С.</w:t>
      </w:r>
    </w:p>
    <w:p w:rsidR="003F46E6" w:rsidRDefault="003F46E6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7ED3" w:rsidRPr="00463E8B" w:rsidRDefault="003F46E6" w:rsidP="003F46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9" w:name="_GoBack"/>
      <w:bookmarkEnd w:id="9"/>
      <w:r w:rsidRPr="00463E8B">
        <w:rPr>
          <w:rFonts w:ascii="Times New Roman" w:hAnsi="Times New Roman" w:cs="Times New Roman"/>
          <w:sz w:val="18"/>
          <w:szCs w:val="18"/>
        </w:rPr>
        <w:t>(4212) 26-</w:t>
      </w:r>
      <w:r w:rsidR="007D4144" w:rsidRPr="00463E8B">
        <w:rPr>
          <w:rFonts w:ascii="Times New Roman" w:hAnsi="Times New Roman" w:cs="Times New Roman"/>
          <w:sz w:val="18"/>
          <w:szCs w:val="18"/>
        </w:rPr>
        <w:t>00</w:t>
      </w:r>
      <w:r w:rsidRPr="00463E8B">
        <w:rPr>
          <w:rFonts w:ascii="Times New Roman" w:hAnsi="Times New Roman" w:cs="Times New Roman"/>
          <w:sz w:val="18"/>
          <w:szCs w:val="18"/>
        </w:rPr>
        <w:t>-</w:t>
      </w:r>
      <w:r w:rsidR="007D4144" w:rsidRPr="00463E8B">
        <w:rPr>
          <w:rFonts w:ascii="Times New Roman" w:hAnsi="Times New Roman" w:cs="Times New Roman"/>
          <w:sz w:val="18"/>
          <w:szCs w:val="18"/>
        </w:rPr>
        <w:t>40</w:t>
      </w:r>
      <w:r w:rsidRPr="00463E8B">
        <w:rPr>
          <w:rFonts w:ascii="Times New Roman" w:hAnsi="Times New Roman" w:cs="Times New Roman"/>
          <w:sz w:val="18"/>
          <w:szCs w:val="18"/>
        </w:rPr>
        <w:t xml:space="preserve"> (доб. 4540)</w:t>
      </w:r>
      <w:r w:rsidR="00AA0EEF" w:rsidRPr="00463E8B">
        <w:rPr>
          <w:noProof/>
          <w:sz w:val="18"/>
          <w:szCs w:val="18"/>
          <w:lang w:eastAsia="ru-RU"/>
        </w:rPr>
        <w:t xml:space="preserve"> </w:t>
      </w:r>
    </w:p>
    <w:sectPr w:rsidR="009A7ED3" w:rsidRPr="00463E8B" w:rsidSect="00463E8B">
      <w:footerReference w:type="default" r:id="rId8"/>
      <w:pgSz w:w="11906" w:h="16838"/>
      <w:pgMar w:top="426" w:right="424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341" w:rsidRDefault="009B2341" w:rsidP="007E0F03">
      <w:pPr>
        <w:spacing w:after="0" w:line="240" w:lineRule="auto"/>
      </w:pPr>
      <w:r>
        <w:separator/>
      </w:r>
    </w:p>
  </w:endnote>
  <w:endnote w:type="continuationSeparator" w:id="0">
    <w:p w:rsidR="009B2341" w:rsidRDefault="009B2341" w:rsidP="007E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274684"/>
      <w:docPartObj>
        <w:docPartGallery w:val="Page Numbers (Bottom of Page)"/>
        <w:docPartUnique/>
      </w:docPartObj>
    </w:sdtPr>
    <w:sdtEndPr/>
    <w:sdtContent>
      <w:p w:rsidR="007E0F03" w:rsidRDefault="007E0F0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E8B">
          <w:rPr>
            <w:noProof/>
          </w:rPr>
          <w:t>2</w:t>
        </w:r>
        <w:r>
          <w:fldChar w:fldCharType="end"/>
        </w:r>
      </w:p>
    </w:sdtContent>
  </w:sdt>
  <w:p w:rsidR="007E0F03" w:rsidRDefault="007E0F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341" w:rsidRDefault="009B2341" w:rsidP="007E0F03">
      <w:pPr>
        <w:spacing w:after="0" w:line="240" w:lineRule="auto"/>
      </w:pPr>
      <w:r>
        <w:separator/>
      </w:r>
    </w:p>
  </w:footnote>
  <w:footnote w:type="continuationSeparator" w:id="0">
    <w:p w:rsidR="009B2341" w:rsidRDefault="009B2341" w:rsidP="007E0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F65E0"/>
    <w:multiLevelType w:val="hybridMultilevel"/>
    <w:tmpl w:val="0F98B426"/>
    <w:lvl w:ilvl="0" w:tplc="77FA26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940E2C"/>
    <w:multiLevelType w:val="multilevel"/>
    <w:tmpl w:val="E15C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E675949"/>
    <w:multiLevelType w:val="hybridMultilevel"/>
    <w:tmpl w:val="2AB270B8"/>
    <w:lvl w:ilvl="0" w:tplc="77FA26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668404D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1F7ECF"/>
    <w:multiLevelType w:val="hybridMultilevel"/>
    <w:tmpl w:val="0B1810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0092E"/>
    <w:multiLevelType w:val="hybridMultilevel"/>
    <w:tmpl w:val="CA16455C"/>
    <w:lvl w:ilvl="0" w:tplc="FFFFFFFF">
      <w:start w:val="1"/>
      <w:numFmt w:val="bullet"/>
      <w:pStyle w:val="10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07C45"/>
    <w:multiLevelType w:val="hybridMultilevel"/>
    <w:tmpl w:val="75BE5C92"/>
    <w:lvl w:ilvl="0" w:tplc="77FA26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7C02A3A"/>
    <w:multiLevelType w:val="hybridMultilevel"/>
    <w:tmpl w:val="5CD6E05E"/>
    <w:lvl w:ilvl="0" w:tplc="F5E62C92">
      <w:start w:val="1"/>
      <w:numFmt w:val="bullet"/>
      <w:lvlText w:val="‒"/>
      <w:lvlJc w:val="left"/>
      <w:pPr>
        <w:ind w:left="6172" w:hanging="360"/>
      </w:pPr>
      <w:rPr>
        <w:rFonts w:ascii="Calibri" w:hAnsi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3" w15:restartNumberingAfterBreak="0">
    <w:nsid w:val="5B1E5925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13"/>
  </w:num>
  <w:num w:numId="6">
    <w:abstractNumId w:val="5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E1"/>
    <w:rsid w:val="00004C9F"/>
    <w:rsid w:val="000327DE"/>
    <w:rsid w:val="00034F5C"/>
    <w:rsid w:val="00040908"/>
    <w:rsid w:val="0004402A"/>
    <w:rsid w:val="00055AAC"/>
    <w:rsid w:val="00065846"/>
    <w:rsid w:val="00066B0E"/>
    <w:rsid w:val="000717B9"/>
    <w:rsid w:val="00073232"/>
    <w:rsid w:val="000747DD"/>
    <w:rsid w:val="00084610"/>
    <w:rsid w:val="00085C91"/>
    <w:rsid w:val="000C2969"/>
    <w:rsid w:val="000C3811"/>
    <w:rsid w:val="000C6CEE"/>
    <w:rsid w:val="000E43EA"/>
    <w:rsid w:val="001302A2"/>
    <w:rsid w:val="00146A3A"/>
    <w:rsid w:val="00150CA2"/>
    <w:rsid w:val="00162726"/>
    <w:rsid w:val="00183F20"/>
    <w:rsid w:val="001850EA"/>
    <w:rsid w:val="0018603E"/>
    <w:rsid w:val="001910B0"/>
    <w:rsid w:val="00195125"/>
    <w:rsid w:val="00195DF3"/>
    <w:rsid w:val="001B0CCF"/>
    <w:rsid w:val="001B74CA"/>
    <w:rsid w:val="001C48AB"/>
    <w:rsid w:val="001C7B00"/>
    <w:rsid w:val="001D5D09"/>
    <w:rsid w:val="00201CE7"/>
    <w:rsid w:val="00216CF3"/>
    <w:rsid w:val="00222B21"/>
    <w:rsid w:val="0023010F"/>
    <w:rsid w:val="00231A2D"/>
    <w:rsid w:val="002324A7"/>
    <w:rsid w:val="00241071"/>
    <w:rsid w:val="00270681"/>
    <w:rsid w:val="002765E7"/>
    <w:rsid w:val="002870F5"/>
    <w:rsid w:val="002C1E21"/>
    <w:rsid w:val="002C3424"/>
    <w:rsid w:val="002C7B0C"/>
    <w:rsid w:val="002D1B01"/>
    <w:rsid w:val="002D588C"/>
    <w:rsid w:val="002D66B6"/>
    <w:rsid w:val="002D7CC3"/>
    <w:rsid w:val="002E2392"/>
    <w:rsid w:val="002F1F78"/>
    <w:rsid w:val="002F5F97"/>
    <w:rsid w:val="0030180D"/>
    <w:rsid w:val="00303608"/>
    <w:rsid w:val="00312028"/>
    <w:rsid w:val="00330FBB"/>
    <w:rsid w:val="003347D9"/>
    <w:rsid w:val="00335933"/>
    <w:rsid w:val="0035282B"/>
    <w:rsid w:val="00361253"/>
    <w:rsid w:val="00377644"/>
    <w:rsid w:val="00393703"/>
    <w:rsid w:val="003A4585"/>
    <w:rsid w:val="003D22FA"/>
    <w:rsid w:val="003E049B"/>
    <w:rsid w:val="003F188B"/>
    <w:rsid w:val="003F46E6"/>
    <w:rsid w:val="003F7D19"/>
    <w:rsid w:val="0042615B"/>
    <w:rsid w:val="004357DF"/>
    <w:rsid w:val="00440E14"/>
    <w:rsid w:val="00444422"/>
    <w:rsid w:val="00454649"/>
    <w:rsid w:val="00463E8B"/>
    <w:rsid w:val="00470B2D"/>
    <w:rsid w:val="00474C61"/>
    <w:rsid w:val="00474CFC"/>
    <w:rsid w:val="0048068E"/>
    <w:rsid w:val="00487DEF"/>
    <w:rsid w:val="00490031"/>
    <w:rsid w:val="004936F1"/>
    <w:rsid w:val="00497D46"/>
    <w:rsid w:val="004A74E3"/>
    <w:rsid w:val="004B1086"/>
    <w:rsid w:val="004C4A43"/>
    <w:rsid w:val="004C7DF5"/>
    <w:rsid w:val="004C7E5F"/>
    <w:rsid w:val="004E5C8C"/>
    <w:rsid w:val="004E768D"/>
    <w:rsid w:val="004F2939"/>
    <w:rsid w:val="004F53E4"/>
    <w:rsid w:val="005000F2"/>
    <w:rsid w:val="005022E2"/>
    <w:rsid w:val="0050567A"/>
    <w:rsid w:val="005164CE"/>
    <w:rsid w:val="00521AE3"/>
    <w:rsid w:val="00521C51"/>
    <w:rsid w:val="00522F6B"/>
    <w:rsid w:val="005274BA"/>
    <w:rsid w:val="00530C31"/>
    <w:rsid w:val="005317C7"/>
    <w:rsid w:val="005556D9"/>
    <w:rsid w:val="00561E34"/>
    <w:rsid w:val="005709C0"/>
    <w:rsid w:val="00591AD2"/>
    <w:rsid w:val="005A2BD6"/>
    <w:rsid w:val="005A3634"/>
    <w:rsid w:val="005B0A99"/>
    <w:rsid w:val="005D09D7"/>
    <w:rsid w:val="005E0056"/>
    <w:rsid w:val="005E69ED"/>
    <w:rsid w:val="005F4BD0"/>
    <w:rsid w:val="006173A9"/>
    <w:rsid w:val="00650284"/>
    <w:rsid w:val="00651757"/>
    <w:rsid w:val="00660F67"/>
    <w:rsid w:val="0066712A"/>
    <w:rsid w:val="00683C8E"/>
    <w:rsid w:val="006975BE"/>
    <w:rsid w:val="006A117A"/>
    <w:rsid w:val="006B6D67"/>
    <w:rsid w:val="006C2DEA"/>
    <w:rsid w:val="006E001E"/>
    <w:rsid w:val="006E3C31"/>
    <w:rsid w:val="006F562A"/>
    <w:rsid w:val="006F6557"/>
    <w:rsid w:val="0070072D"/>
    <w:rsid w:val="007011B5"/>
    <w:rsid w:val="00704601"/>
    <w:rsid w:val="00706AA2"/>
    <w:rsid w:val="007509C8"/>
    <w:rsid w:val="00756DEE"/>
    <w:rsid w:val="00762B9E"/>
    <w:rsid w:val="00784FD2"/>
    <w:rsid w:val="00785758"/>
    <w:rsid w:val="00795E74"/>
    <w:rsid w:val="007A1A17"/>
    <w:rsid w:val="007A6172"/>
    <w:rsid w:val="007B656E"/>
    <w:rsid w:val="007B7308"/>
    <w:rsid w:val="007D4144"/>
    <w:rsid w:val="007E0F03"/>
    <w:rsid w:val="007E1929"/>
    <w:rsid w:val="007F50BF"/>
    <w:rsid w:val="00800136"/>
    <w:rsid w:val="00800A11"/>
    <w:rsid w:val="00805188"/>
    <w:rsid w:val="0082066C"/>
    <w:rsid w:val="008524E9"/>
    <w:rsid w:val="0085452E"/>
    <w:rsid w:val="00857280"/>
    <w:rsid w:val="00860859"/>
    <w:rsid w:val="00871A4E"/>
    <w:rsid w:val="00877FDE"/>
    <w:rsid w:val="008910FC"/>
    <w:rsid w:val="00893B84"/>
    <w:rsid w:val="00897914"/>
    <w:rsid w:val="008E643C"/>
    <w:rsid w:val="008E73D6"/>
    <w:rsid w:val="008F107F"/>
    <w:rsid w:val="00903BF5"/>
    <w:rsid w:val="00903EEA"/>
    <w:rsid w:val="00911B58"/>
    <w:rsid w:val="00915DF8"/>
    <w:rsid w:val="00922573"/>
    <w:rsid w:val="00925AB4"/>
    <w:rsid w:val="00933B41"/>
    <w:rsid w:val="009507D6"/>
    <w:rsid w:val="00957E68"/>
    <w:rsid w:val="00981C7E"/>
    <w:rsid w:val="009865EC"/>
    <w:rsid w:val="009951B4"/>
    <w:rsid w:val="009A042A"/>
    <w:rsid w:val="009A7ED3"/>
    <w:rsid w:val="009B2341"/>
    <w:rsid w:val="009C006B"/>
    <w:rsid w:val="009D0192"/>
    <w:rsid w:val="009D31D5"/>
    <w:rsid w:val="009D4302"/>
    <w:rsid w:val="009E6F5F"/>
    <w:rsid w:val="009F164E"/>
    <w:rsid w:val="009F3809"/>
    <w:rsid w:val="009F76AC"/>
    <w:rsid w:val="00A02204"/>
    <w:rsid w:val="00A12242"/>
    <w:rsid w:val="00A247A8"/>
    <w:rsid w:val="00A32364"/>
    <w:rsid w:val="00A354BB"/>
    <w:rsid w:val="00A37BF7"/>
    <w:rsid w:val="00A440B4"/>
    <w:rsid w:val="00A5123C"/>
    <w:rsid w:val="00A72E0B"/>
    <w:rsid w:val="00A731DD"/>
    <w:rsid w:val="00A80BAF"/>
    <w:rsid w:val="00A91FD4"/>
    <w:rsid w:val="00AA0EEF"/>
    <w:rsid w:val="00AA1164"/>
    <w:rsid w:val="00AA7FE5"/>
    <w:rsid w:val="00AC0185"/>
    <w:rsid w:val="00AD28EE"/>
    <w:rsid w:val="00AE16D7"/>
    <w:rsid w:val="00AE4A9C"/>
    <w:rsid w:val="00AE518C"/>
    <w:rsid w:val="00AF1EC0"/>
    <w:rsid w:val="00B0034C"/>
    <w:rsid w:val="00B2105B"/>
    <w:rsid w:val="00B31194"/>
    <w:rsid w:val="00B33EFB"/>
    <w:rsid w:val="00B3715B"/>
    <w:rsid w:val="00B40FCD"/>
    <w:rsid w:val="00B4206E"/>
    <w:rsid w:val="00B84FB3"/>
    <w:rsid w:val="00BA059C"/>
    <w:rsid w:val="00BA501A"/>
    <w:rsid w:val="00BA5F9D"/>
    <w:rsid w:val="00BB0C0C"/>
    <w:rsid w:val="00BB3DF0"/>
    <w:rsid w:val="00C25487"/>
    <w:rsid w:val="00C30408"/>
    <w:rsid w:val="00C366B7"/>
    <w:rsid w:val="00C5391E"/>
    <w:rsid w:val="00C545A5"/>
    <w:rsid w:val="00C5575C"/>
    <w:rsid w:val="00C56A55"/>
    <w:rsid w:val="00C6178A"/>
    <w:rsid w:val="00C724A1"/>
    <w:rsid w:val="00C740E7"/>
    <w:rsid w:val="00C85655"/>
    <w:rsid w:val="00C94557"/>
    <w:rsid w:val="00CC28A6"/>
    <w:rsid w:val="00CC4795"/>
    <w:rsid w:val="00CC6DE8"/>
    <w:rsid w:val="00CD6F01"/>
    <w:rsid w:val="00CF355F"/>
    <w:rsid w:val="00CF6CCA"/>
    <w:rsid w:val="00D1095E"/>
    <w:rsid w:val="00D13BFC"/>
    <w:rsid w:val="00D2768D"/>
    <w:rsid w:val="00D62834"/>
    <w:rsid w:val="00D66DEB"/>
    <w:rsid w:val="00D72691"/>
    <w:rsid w:val="00D962F9"/>
    <w:rsid w:val="00DB5821"/>
    <w:rsid w:val="00DB7A3D"/>
    <w:rsid w:val="00DB7B5A"/>
    <w:rsid w:val="00DD1BDE"/>
    <w:rsid w:val="00DE7CC6"/>
    <w:rsid w:val="00DF67D9"/>
    <w:rsid w:val="00E16325"/>
    <w:rsid w:val="00E177E1"/>
    <w:rsid w:val="00E20C77"/>
    <w:rsid w:val="00E41817"/>
    <w:rsid w:val="00E42E41"/>
    <w:rsid w:val="00E82792"/>
    <w:rsid w:val="00E942FA"/>
    <w:rsid w:val="00EC7A26"/>
    <w:rsid w:val="00ED07B4"/>
    <w:rsid w:val="00ED68B0"/>
    <w:rsid w:val="00F03B81"/>
    <w:rsid w:val="00F0534D"/>
    <w:rsid w:val="00F21A9F"/>
    <w:rsid w:val="00F22747"/>
    <w:rsid w:val="00F517C8"/>
    <w:rsid w:val="00F53648"/>
    <w:rsid w:val="00F6156E"/>
    <w:rsid w:val="00F6455A"/>
    <w:rsid w:val="00F65641"/>
    <w:rsid w:val="00F774D7"/>
    <w:rsid w:val="00F865BC"/>
    <w:rsid w:val="00F961E5"/>
    <w:rsid w:val="00FA6D4B"/>
    <w:rsid w:val="00FB10C9"/>
    <w:rsid w:val="00FC106D"/>
    <w:rsid w:val="00FC3EF6"/>
    <w:rsid w:val="00FC3F11"/>
    <w:rsid w:val="00FC4A85"/>
    <w:rsid w:val="00FC7446"/>
    <w:rsid w:val="00FD7040"/>
    <w:rsid w:val="00F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EBFC"/>
  <w15:docId w15:val="{C58BC58D-3202-4D3E-B211-7F499B19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63E8B"/>
  </w:style>
  <w:style w:type="paragraph" w:styleId="11">
    <w:name w:val="heading 1"/>
    <w:basedOn w:val="a0"/>
    <w:link w:val="12"/>
    <w:uiPriority w:val="9"/>
    <w:qFormat/>
    <w:rsid w:val="00E177E1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E177E1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qFormat/>
    <w:rsid w:val="00522F6B"/>
    <w:pPr>
      <w:keepNext/>
      <w:numPr>
        <w:ilvl w:val="2"/>
        <w:numId w:val="1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aliases w:val="H4"/>
    <w:basedOn w:val="a0"/>
    <w:next w:val="a0"/>
    <w:link w:val="40"/>
    <w:qFormat/>
    <w:rsid w:val="00522F6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E177E1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177E1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unhideWhenUsed/>
    <w:rsid w:val="00E17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D96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962F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F03B81"/>
  </w:style>
  <w:style w:type="paragraph" w:styleId="a7">
    <w:name w:val="header"/>
    <w:basedOn w:val="a0"/>
    <w:link w:val="a8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E0F03"/>
  </w:style>
  <w:style w:type="paragraph" w:styleId="a9">
    <w:name w:val="footer"/>
    <w:basedOn w:val="a0"/>
    <w:link w:val="aa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E0F03"/>
  </w:style>
  <w:style w:type="character" w:customStyle="1" w:styleId="30">
    <w:name w:val="Заголовок 3 Знак"/>
    <w:aliases w:val="H3 Знак"/>
    <w:basedOn w:val="a1"/>
    <w:link w:val="3"/>
    <w:rsid w:val="00522F6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522F6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styleId="ab">
    <w:name w:val="footnote reference"/>
    <w:semiHidden/>
    <w:rsid w:val="00522F6B"/>
    <w:rPr>
      <w:vertAlign w:val="superscript"/>
    </w:rPr>
  </w:style>
  <w:style w:type="paragraph" w:styleId="ac">
    <w:name w:val="footnote text"/>
    <w:basedOn w:val="a0"/>
    <w:link w:val="ad"/>
    <w:semiHidden/>
    <w:rsid w:val="00522F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semiHidden/>
    <w:rsid w:val="00522F6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e">
    <w:name w:val="комментарий"/>
    <w:rsid w:val="00522F6B"/>
    <w:rPr>
      <w:b/>
      <w:i/>
      <w:shd w:val="clear" w:color="auto" w:fill="FFFF99"/>
    </w:rPr>
  </w:style>
  <w:style w:type="paragraph" w:styleId="af">
    <w:name w:val="Body Text"/>
    <w:basedOn w:val="a0"/>
    <w:link w:val="af0"/>
    <w:rsid w:val="00522F6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1"/>
    <w:link w:val="af"/>
    <w:rsid w:val="00522F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1"/>
    <w:rsid w:val="00522F6B"/>
    <w:pPr>
      <w:keepNext/>
      <w:keepLines/>
      <w:numPr>
        <w:numId w:val="1"/>
      </w:numPr>
      <w:suppressAutoHyphens/>
      <w:spacing w:before="480" w:after="240" w:afterAutospacing="0" w:line="240" w:lineRule="auto"/>
      <w:jc w:val="both"/>
    </w:pPr>
    <w:rPr>
      <w:rFonts w:cs="Times New Roman"/>
      <w:b/>
      <w:bCs/>
      <w:color w:val="auto"/>
      <w:kern w:val="28"/>
      <w:sz w:val="40"/>
      <w:szCs w:val="20"/>
    </w:rPr>
  </w:style>
  <w:style w:type="paragraph" w:styleId="af1">
    <w:name w:val="List Paragraph"/>
    <w:basedOn w:val="a0"/>
    <w:uiPriority w:val="34"/>
    <w:qFormat/>
    <w:rsid w:val="005317C7"/>
    <w:pPr>
      <w:ind w:left="720"/>
      <w:contextualSpacing/>
    </w:pPr>
  </w:style>
  <w:style w:type="character" w:customStyle="1" w:styleId="value">
    <w:name w:val="value"/>
    <w:basedOn w:val="a1"/>
    <w:rsid w:val="00706AA2"/>
  </w:style>
  <w:style w:type="paragraph" w:styleId="af2">
    <w:name w:val="List Number"/>
    <w:basedOn w:val="a0"/>
    <w:rsid w:val="004B108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Hyperlink"/>
    <w:basedOn w:val="a1"/>
    <w:uiPriority w:val="99"/>
    <w:semiHidden/>
    <w:unhideWhenUsed/>
    <w:rsid w:val="00066B0E"/>
    <w:rPr>
      <w:color w:val="0563C1"/>
      <w:u w:val="single"/>
    </w:rPr>
  </w:style>
  <w:style w:type="paragraph" w:styleId="21">
    <w:name w:val="Body Text Indent 2"/>
    <w:basedOn w:val="a0"/>
    <w:link w:val="22"/>
    <w:uiPriority w:val="99"/>
    <w:unhideWhenUsed/>
    <w:rsid w:val="00521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521C51"/>
  </w:style>
  <w:style w:type="paragraph" w:customStyle="1" w:styleId="10">
    <w:name w:val="Пункт1"/>
    <w:basedOn w:val="a0"/>
    <w:rsid w:val="006A117A"/>
    <w:pPr>
      <w:numPr>
        <w:numId w:val="9"/>
      </w:numPr>
      <w:tabs>
        <w:tab w:val="clear" w:pos="1430"/>
        <w:tab w:val="num" w:pos="567"/>
      </w:tabs>
      <w:spacing w:before="240" w:after="0" w:line="360" w:lineRule="auto"/>
      <w:ind w:left="567" w:hanging="567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paragraph" w:customStyle="1" w:styleId="a">
    <w:name w:val="Обычный+ без отступа"/>
    <w:basedOn w:val="a0"/>
    <w:rsid w:val="003A4585"/>
    <w:pPr>
      <w:numPr>
        <w:numId w:val="11"/>
      </w:numPr>
      <w:tabs>
        <w:tab w:val="clear" w:pos="926"/>
      </w:tabs>
      <w:autoSpaceDE w:val="0"/>
      <w:autoSpaceDN w:val="0"/>
      <w:spacing w:before="120" w:after="0" w:line="360" w:lineRule="auto"/>
      <w:ind w:left="0" w:firstLine="0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9">
    <w:name w:val="toc 9"/>
    <w:basedOn w:val="a0"/>
    <w:next w:val="a0"/>
    <w:autoRedefine/>
    <w:semiHidden/>
    <w:rsid w:val="003F46E6"/>
    <w:pPr>
      <w:spacing w:after="0" w:line="360" w:lineRule="auto"/>
      <w:ind w:left="1960" w:firstLine="567"/>
    </w:pPr>
    <w:rPr>
      <w:rFonts w:ascii="Calibri" w:eastAsia="Times New Roman" w:hAnsi="Calibri" w:cs="Calibri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Павел Эдуардович</dc:creator>
  <cp:lastModifiedBy>Шорохов Виктор Сергеевич</cp:lastModifiedBy>
  <cp:revision>222</cp:revision>
  <cp:lastPrinted>2021-04-29T00:03:00Z</cp:lastPrinted>
  <dcterms:created xsi:type="dcterms:W3CDTF">2013-03-13T07:55:00Z</dcterms:created>
  <dcterms:modified xsi:type="dcterms:W3CDTF">2022-01-31T05:54:00Z</dcterms:modified>
</cp:coreProperties>
</file>